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Baghdad-Based</w:t>
      </w:r>
      <w:r>
        <w:t xml:space="preserve"> </w:t>
      </w:r>
      <w:r>
        <w:t xml:space="preserve">Politicians</w:t>
      </w:r>
      <w:r>
        <w:t xml:space="preserve"> </w:t>
      </w:r>
      <w:r>
        <w:t xml:space="preserve">in</w:t>
      </w:r>
      <w:r>
        <w:t xml:space="preserve"> </w:t>
      </w:r>
      <w:r>
        <w:t xml:space="preserve">Contemporary</w:t>
      </w:r>
      <w:r>
        <w:t xml:space="preserve"> </w:t>
      </w:r>
      <w:r>
        <w:t xml:space="preserve">Iraq</w:t>
      </w:r>
    </w:p>
    <w:bookmarkStart w:id="26" w:name="X439f720d0d3fd828b66f874123c0946033ddd62"/>
    <w:p>
      <w:pPr>
        <w:pStyle w:val="Heading1"/>
      </w:pPr>
      <w:r>
        <w:t xml:space="preserve">Research Proposal: Analyzing the Role and Impact of Politicians in Post-2003 Governance Structures within Baghdad, Iraq</w:t>
      </w:r>
    </w:p>
    <w:p>
      <w:pPr>
        <w:pStyle w:val="FirstParagraph"/>
      </w:pPr>
      <w:r>
        <w:rPr>
          <w:bCs/>
          <w:b/>
        </w:rPr>
        <w:t xml:space="preserve">Abstract (Word Count: 185)</w:t>
      </w:r>
    </w:p>
    <w:p>
      <w:pPr>
        <w:pStyle w:val="BodyText"/>
      </w:pPr>
      <w:r>
        <w:t xml:space="preserve">This research proposal outlines a comprehensive study examining the operational dynamics, challenges, and societal impact of</w:t>
      </w:r>
      <w:r>
        <w:t xml:space="preserve"> </w:t>
      </w:r>
      <w:r>
        <w:rPr>
          <w:bCs/>
          <w:b/>
        </w:rPr>
        <w:t xml:space="preserve">Politician</w:t>
      </w:r>
      <w:r>
        <w:t xml:space="preserve">s within the capital city of</w:t>
      </w:r>
      <w:r>
        <w:t xml:space="preserve"> </w:t>
      </w:r>
      <w:r>
        <w:rPr>
          <w:bCs/>
          <w:b/>
        </w:rPr>
        <w:t xml:space="preserve">Iraq Baghdad</w:t>
      </w:r>
      <w:r>
        <w:t xml:space="preserve">. Focusing on elected representatives in Baghdad Governorate Assembly and national parliament who are based in or heavily operate from Baghdad, this project addresses critical gaps in understanding how political actors navigate sectarianism, corruption networks, and public service delivery failures. With Iraq’s governance remaining deeply fractured since 2003,</w:t>
      </w:r>
      <w:r>
        <w:t xml:space="preserve"> </w:t>
      </w:r>
      <w:r>
        <w:rPr>
          <w:bCs/>
          <w:b/>
        </w:rPr>
        <w:t xml:space="preserve">Baghdad</w:t>
      </w:r>
      <w:r>
        <w:t xml:space="preserve"> </w:t>
      </w:r>
      <w:r>
        <w:t xml:space="preserve">serves as the central laboratory for studying</w:t>
      </w:r>
      <w:r>
        <w:t xml:space="preserve"> </w:t>
      </w:r>
      <w:r>
        <w:rPr>
          <w:bCs/>
          <w:b/>
        </w:rPr>
        <w:t xml:space="preserve">Politician</w:t>
      </w:r>
      <w:r>
        <w:t xml:space="preserve">-constituent relationships. The proposed mixed-methods research will generate actionable insights to inform reforms aimed at enhancing accountability and service provision in</w:t>
      </w:r>
      <w:r>
        <w:t xml:space="preserve"> </w:t>
      </w:r>
      <w:r>
        <w:rPr>
          <w:bCs/>
          <w:b/>
        </w:rPr>
        <w:t xml:space="preserve">Iraq Baghdad</w:t>
      </w:r>
      <w:r>
        <w:t xml:space="preserve">, ultimately contributing to more effective governance models for the nation.</w:t>
      </w:r>
    </w:p>
    <w:bookmarkStart w:id="20" w:name="X058f7528db7e942d22d78af78a6be510bf3339e"/>
    <w:p>
      <w:pPr>
        <w:pStyle w:val="Heading2"/>
      </w:pPr>
      <w:r>
        <w:t xml:space="preserve">1. Introduction: The Baghdad Political Crucible (Word Count: 150)</w:t>
      </w:r>
    </w:p>
    <w:p>
      <w:pPr>
        <w:pStyle w:val="FirstParagraph"/>
      </w:pPr>
      <w:r>
        <w:t xml:space="preserve">Born from the tumultuous transition following the 2003 US-led invasion, Iraq’s political landscape remains defined by deep sectarian divides and institutional fragility. As the seat of national government and home to over 8 million people,</w:t>
      </w:r>
      <w:r>
        <w:t xml:space="preserve"> </w:t>
      </w:r>
      <w:r>
        <w:rPr>
          <w:bCs/>
          <w:b/>
        </w:rPr>
        <w:t xml:space="preserve">Iraq Baghdad</w:t>
      </w:r>
      <w:r>
        <w:t xml:space="preserve"> </w:t>
      </w:r>
      <w:r>
        <w:t xml:space="preserve">is not merely a geographical location but the epicenter of Iraqi political struggle. Politicians operating within this environment—whether in parliament, city council, or provincial assembly—are uniquely positioned to shape policy yet often criticized for exacerbating divisions rather than bridging them. This research directly addresses the urgent need to analyze how</w:t>
      </w:r>
      <w:r>
        <w:t xml:space="preserve"> </w:t>
      </w:r>
      <w:r>
        <w:rPr>
          <w:bCs/>
          <w:b/>
        </w:rPr>
        <w:t xml:space="preserve">Politician</w:t>
      </w:r>
      <w:r>
        <w:t xml:space="preserve">s function *within* Baghdad’s specific socio-political ecosystem: its dense population, legacy of conflict, complex power structures (including militias and religious networks), and pervasive public distrust. Understanding these dynamics is paramount for any meaningful path toward stable governance in Iraq.</w:t>
      </w:r>
    </w:p>
    <w:bookmarkEnd w:id="20"/>
    <w:bookmarkStart w:id="21" w:name="X958e9a815bb4f3bc69d861465478c4a0edbd445"/>
    <w:p>
      <w:pPr>
        <w:pStyle w:val="Heading2"/>
      </w:pPr>
      <w:r>
        <w:t xml:space="preserve">2. Research Problem &amp; Significance (Word Count: 170)</w:t>
      </w:r>
    </w:p>
    <w:p>
      <w:pPr>
        <w:pStyle w:val="FirstParagraph"/>
      </w:pPr>
      <w:r>
        <w:t xml:space="preserve">Despite extensive literature on Iraqi politics, few studies focus specifically on the *day-to-day operations* and *local impact* of politicians based in Baghdad. Existing research often treats Iraq as monolithic or focuses narrowly on national-level corruption. This gap is critical because Baghdad’s politicians are directly responsible for implementing services (water, electricity, garbage collection) that millions depend on daily, yet public satisfaction with their performance is consistently below 25% according to recent polls (Baghdad Institute for Policy Analysis, 2023). This disconnect between political representation and tangible service delivery fuels disillusionment and instability. The significance of this</w:t>
      </w:r>
      <w:r>
        <w:t xml:space="preserve"> </w:t>
      </w:r>
      <w:r>
        <w:rPr>
          <w:bCs/>
          <w:b/>
        </w:rPr>
        <w:t xml:space="preserve">Research Proposal</w:t>
      </w:r>
      <w:r>
        <w:t xml:space="preserve"> </w:t>
      </w:r>
      <w:r>
        <w:t xml:space="preserve">lies in its focus on the *how* and *why* behind politician behavior within Baghdad’s unique constraints. Findings will provide evidence-based data for civil society groups, international donors (e.g., World Bank, UNDP), and Iraqi reformers to design interventions that target the specific mechanisms through which Baghdad-based</w:t>
      </w:r>
      <w:r>
        <w:t xml:space="preserve"> </w:t>
      </w:r>
      <w:r>
        <w:rPr>
          <w:bCs/>
          <w:b/>
        </w:rPr>
        <w:t xml:space="preserve">Politician</w:t>
      </w:r>
      <w:r>
        <w:t xml:space="preserve">s operate—whether through patronage systems, parliamentary maneuvering, or community engagement (or lack thereof)—thereby strengthening democratic accountability from the ground up in Iraq’s capital.</w:t>
      </w:r>
    </w:p>
    <w:bookmarkEnd w:id="21"/>
    <w:bookmarkStart w:id="22" w:name="research-questions-word-count-100"/>
    <w:p>
      <w:pPr>
        <w:pStyle w:val="Heading2"/>
      </w:pPr>
      <w:r>
        <w:t xml:space="preserve">3. Research Questions (Word Count: 100)</w:t>
      </w:r>
    </w:p>
    <w:p>
      <w:pPr>
        <w:pStyle w:val="FirstParagraph"/>
      </w:pPr>
      <w:r>
        <w:t xml:space="preserve">This study will be guided by three core questions:</w:t>
      </w:r>
    </w:p>
    <w:p>
      <w:pPr>
        <w:numPr>
          <w:ilvl w:val="0"/>
          <w:numId w:val="1001"/>
        </w:numPr>
        <w:pStyle w:val="Compact"/>
      </w:pPr>
      <w:r>
        <w:t xml:space="preserve">How do Baghdad-based politicians navigate sectarian and ethnic pressures while seeking re-election or maintaining influence within the Iraqi political system?</w:t>
      </w:r>
    </w:p>
    <w:p>
      <w:pPr>
        <w:numPr>
          <w:ilvl w:val="0"/>
          <w:numId w:val="1001"/>
        </w:numPr>
        <w:pStyle w:val="Compact"/>
      </w:pPr>
      <w:r>
        <w:t xml:space="preserve">To what extent do structural factors (e.g., electoral laws, security dynamics, budget allocation processes) enable or hinder Baghdad politicians from prioritizing public service delivery over patronage politics?</w:t>
      </w:r>
    </w:p>
    <w:p>
      <w:pPr>
        <w:numPr>
          <w:ilvl w:val="0"/>
          <w:numId w:val="1001"/>
        </w:numPr>
        <w:pStyle w:val="Compact"/>
      </w:pPr>
      <w:r>
        <w:t xml:space="preserve">What are the most effective community engagement strategies used by responsive Baghdad politicians, and how can these be scaled within the existing Iraqi governance framework?</w:t>
      </w:r>
    </w:p>
    <w:bookmarkEnd w:id="22"/>
    <w:bookmarkStart w:id="23" w:name="methodology-word-count-180"/>
    <w:p>
      <w:pPr>
        <w:pStyle w:val="Heading2"/>
      </w:pPr>
      <w:r>
        <w:t xml:space="preserve">4. Methodology (Word Count: 180)</w:t>
      </w:r>
    </w:p>
    <w:p>
      <w:pPr>
        <w:pStyle w:val="FirstParagraph"/>
      </w:pPr>
      <w:r>
        <w:t xml:space="preserve">A mixed-methods approach will ensure robust, contextually grounded findings:</w:t>
      </w:r>
    </w:p>
    <w:p>
      <w:pPr>
        <w:numPr>
          <w:ilvl w:val="0"/>
          <w:numId w:val="1002"/>
        </w:numPr>
        <w:pStyle w:val="Compact"/>
      </w:pPr>
      <w:r>
        <w:rPr>
          <w:bCs/>
          <w:b/>
        </w:rPr>
        <w:t xml:space="preserve">Phase 1: Quantitative Survey</w:t>
      </w:r>
      <w:r>
        <w:t xml:space="preserve"> </w:t>
      </w:r>
      <w:r>
        <w:t xml:space="preserve">(N=600): Structured interviews with Baghdad residents across diverse neighborhoods to measure perceptions of politician effectiveness, service satisfaction, and trust levels. Focus on understanding *local* experiences shaped by specific politicians.</w:t>
      </w:r>
    </w:p>
    <w:p>
      <w:pPr>
        <w:numPr>
          <w:ilvl w:val="0"/>
          <w:numId w:val="1002"/>
        </w:numPr>
        <w:pStyle w:val="Compact"/>
      </w:pPr>
      <w:r>
        <w:rPr>
          <w:bCs/>
          <w:b/>
        </w:rPr>
        <w:t xml:space="preserve">Phase 2: Qualitative Deep-Dives</w:t>
      </w:r>
      <w:r>
        <w:t xml:space="preserve">: In-depth semi-structured interviews (n=30) with a purposive sample of Baghdad-based politicians (from various parties and governorates), local NGO leaders, and community representatives. This explores operational realities, decision-making processes, and barriers to accountability.</w:t>
      </w:r>
    </w:p>
    <w:p>
      <w:pPr>
        <w:numPr>
          <w:ilvl w:val="0"/>
          <w:numId w:val="1002"/>
        </w:numPr>
        <w:pStyle w:val="Compact"/>
      </w:pPr>
      <w:r>
        <w:rPr>
          <w:bCs/>
          <w:b/>
        </w:rPr>
        <w:t xml:space="preserve">Phase 3: Document Analysis</w:t>
      </w:r>
      <w:r>
        <w:t xml:space="preserve">: Review of Baghdad Governorate Assembly records, municipal budgets (2020-2024), public petitions related to service failures, and parliamentary committee reports focusing on Baghdad-specific issues (e.g., water infrastructure projects).</w:t>
      </w:r>
    </w:p>
    <w:p>
      <w:pPr>
        <w:pStyle w:val="FirstParagraph"/>
      </w:pPr>
      <w:r>
        <w:t xml:space="preserve">This triangulation provides a holistic view of the politician’s role *within Baghdad*. Data collection will occur across 8 diverse districts of</w:t>
      </w:r>
      <w:r>
        <w:t xml:space="preserve"> </w:t>
      </w:r>
      <w:r>
        <w:rPr>
          <w:bCs/>
          <w:b/>
        </w:rPr>
        <w:t xml:space="preserve">Iraq Baghdad</w:t>
      </w:r>
      <w:r>
        <w:t xml:space="preserve"> </w:t>
      </w:r>
      <w:r>
        <w:t xml:space="preserve">(e.g., Karkh, Rusafa, Al-Rusafa) to capture urban-rural political nuances. Ethical approval will be secured from the University of Baghdad’s IRB and informed consent prioritized.</w:t>
      </w:r>
    </w:p>
    <w:bookmarkEnd w:id="23"/>
    <w:bookmarkStart w:id="24" w:name="X2a4d6f83f11ccc2469c86103cf85752004ff299"/>
    <w:p>
      <w:pPr>
        <w:pStyle w:val="Heading2"/>
      </w:pPr>
      <w:r>
        <w:t xml:space="preserve">5. Expected Outcomes &amp; Contribution to Knowledge (Word Count: 130)</w:t>
      </w:r>
    </w:p>
    <w:p>
      <w:pPr>
        <w:pStyle w:val="FirstParagraph"/>
      </w:pPr>
      <w:r>
        <w:t xml:space="preserve">This</w:t>
      </w:r>
      <w:r>
        <w:t xml:space="preserve"> </w:t>
      </w:r>
      <w:r>
        <w:rPr>
          <w:bCs/>
          <w:b/>
        </w:rPr>
        <w:t xml:space="preserve">Research Proposal</w:t>
      </w:r>
      <w:r>
        <w:t xml:space="preserve"> </w:t>
      </w:r>
      <w:r>
        <w:t xml:space="preserve">anticipates generating several key contributions:</w:t>
      </w:r>
    </w:p>
    <w:p>
      <w:pPr>
        <w:numPr>
          <w:ilvl w:val="0"/>
          <w:numId w:val="1003"/>
        </w:numPr>
        <w:pStyle w:val="Compact"/>
      </w:pPr>
      <w:r>
        <w:t xml:space="preserve">A detailed mapping of the *actual* political networks, incentives, and constraints shaping politician behavior specifically in Baghdad.</w:t>
      </w:r>
    </w:p>
    <w:p>
      <w:pPr>
        <w:numPr>
          <w:ilvl w:val="0"/>
          <w:numId w:val="1003"/>
        </w:numPr>
        <w:pStyle w:val="Compact"/>
      </w:pPr>
      <w:r>
        <w:t xml:space="preserve">Evidence-based recommendations for reforming local governance structures to reduce patronage dependency and enhance service accountability.</w:t>
      </w:r>
    </w:p>
    <w:p>
      <w:pPr>
        <w:numPr>
          <w:ilvl w:val="0"/>
          <w:numId w:val="1003"/>
        </w:numPr>
        <w:pStyle w:val="Compact"/>
      </w:pPr>
      <w:r>
        <w:t xml:space="preserve">A validated framework for measuring "politician effectiveness" from a Baghdad resident’s perspective, moving beyond simplistic corruption metrics.</w:t>
      </w:r>
    </w:p>
    <w:p>
      <w:pPr>
        <w:pStyle w:val="FirstParagraph"/>
      </w:pPr>
      <w:r>
        <w:t xml:space="preserve">These outcomes directly address the urgent need for context-specific solutions in</w:t>
      </w:r>
      <w:r>
        <w:t xml:space="preserve"> </w:t>
      </w:r>
      <w:r>
        <w:rPr>
          <w:bCs/>
          <w:b/>
        </w:rPr>
        <w:t xml:space="preserve">Iraq Baghdad</w:t>
      </w:r>
      <w:r>
        <w:t xml:space="preserve">. The project will culminate in a publicly accessible policy brief co-authored with Iraqi civil society partners, ensuring findings are actionable within the local political landscape. This research moves beyond describing problems to identifying *how* Baghdad-based politicians can become more effective agents of change.</w:t>
      </w:r>
    </w:p>
    <w:bookmarkEnd w:id="24"/>
    <w:bookmarkStart w:id="25" w:name="Xcded1ef9cf77ca0da448118c659756e73c282a4"/>
    <w:p>
      <w:pPr>
        <w:pStyle w:val="Heading2"/>
      </w:pPr>
      <w:r>
        <w:t xml:space="preserve">6. Conclusion: Why Focus on Baghdad-Based Politicians? (Word Count: 85)</w:t>
      </w:r>
    </w:p>
    <w:p>
      <w:pPr>
        <w:pStyle w:val="FirstParagraph"/>
      </w:pPr>
      <w:r>
        <w:t xml:space="preserve">The success or failure of governance in Iraq hinges significantly on the actions of politicians operating within its capital,</w:t>
      </w:r>
      <w:r>
        <w:t xml:space="preserve"> </w:t>
      </w:r>
      <w:r>
        <w:rPr>
          <w:bCs/>
          <w:b/>
        </w:rPr>
        <w:t xml:space="preserve">Iraq Baghdad</w:t>
      </w:r>
      <w:r>
        <w:t xml:space="preserve">. This study is not merely an academic exercise; it is a practical intervention into the heart of Iraq’s political crisis. By centering our analysis on the lived reality of Baghdad-based</w:t>
      </w:r>
      <w:r>
        <w:t xml:space="preserve"> </w:t>
      </w:r>
      <w:r>
        <w:rPr>
          <w:bCs/>
          <w:b/>
        </w:rPr>
        <w:t xml:space="preserve">Politician</w:t>
      </w:r>
      <w:r>
        <w:t xml:space="preserve">s and their constituents, this research proposal offers a vital pathway to understanding how governance can become more responsive, less corrupt, and ultimately more legitimate in the world’s most fragile democracy. The insights gained will resonate far beyond Baghdad’s borders, providing a blueprint for strengthening political accountability across Iraq.</w:t>
      </w:r>
    </w:p>
    <w:p>
      <w:pPr>
        <w:pStyle w:val="BodyText"/>
      </w:pPr>
      <w:r>
        <w:rPr>
          <w:bCs/>
          <w:b/>
        </w:rPr>
        <w:t xml:space="preserve">Total Word Count: 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of Baghdad-Based Politicians in Contemporary Iraq</dc:title>
  <dc:creator/>
  <dc:language>en</dc:language>
  <cp:keywords/>
  <dcterms:created xsi:type="dcterms:W3CDTF">2025-12-15T23:00:34Z</dcterms:created>
  <dcterms:modified xsi:type="dcterms:W3CDTF">2025-12-15T23:00:34Z</dcterms:modified>
</cp:coreProperties>
</file>

<file path=docProps/custom.xml><?xml version="1.0" encoding="utf-8"?>
<Properties xmlns="http://schemas.openxmlformats.org/officeDocument/2006/custom-properties" xmlns:vt="http://schemas.openxmlformats.org/officeDocument/2006/docPropsVTypes"/>
</file>