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Rome,</w:t>
      </w:r>
      <w:r>
        <w:t xml:space="preserve"> </w:t>
      </w:r>
      <w:r>
        <w:t xml:space="preserve">Italy</w:t>
      </w:r>
    </w:p>
    <w:bookmarkStart w:id="31" w:name="X96a0af1c8ccb914a0b64332fff785c65ea8527e"/>
    <w:p>
      <w:pPr>
        <w:pStyle w:val="Heading1"/>
      </w:pPr>
      <w:r>
        <w:t xml:space="preserve">Navigating Power and Policy: A Study of Political Leadership in Rome, Italy</w:t>
      </w:r>
    </w:p>
    <w:bookmarkStart w:id="30" w:name="research-proposal"/>
    <w:p>
      <w:pPr>
        <w:pStyle w:val="Heading2"/>
      </w:pPr>
      <w:r>
        <w:t xml:space="preserve">Research Proposal</w:t>
      </w:r>
    </w:p>
    <w:p>
      <w:pPr>
        <w:pStyle w:val="FirstParagraph"/>
      </w:pPr>
      <w:r>
        <w:rPr>
          <w:bCs/>
          <w:b/>
        </w:rPr>
        <w:t xml:space="preserve">Submitted to:</w:t>
      </w:r>
      <w:r>
        <w:t xml:space="preserve"> </w:t>
      </w:r>
      <w:r>
        <w:t xml:space="preserve">Department of Political Science, Sapienza University of Rome</w:t>
      </w:r>
      <w:r>
        <w:br/>
      </w:r>
      <w:r>
        <w:rPr>
          <w:bCs/>
          <w:b/>
        </w:rPr>
        <w:t xml:space="preserve">Date:</w:t>
      </w:r>
      <w:r>
        <w:t xml:space="preserve"> </w:t>
      </w:r>
      <w:r>
        <w:t xml:space="preserve">October 26, 2023</w:t>
      </w:r>
      <w:r>
        <w:br/>
      </w:r>
      <w:r>
        <w:rPr>
          <w:bCs/>
          <w:b/>
        </w:rPr>
        <w:t xml:space="preserve">Principal Investigator:</w:t>
      </w:r>
      <w:r>
        <w:t xml:space="preserve"> </w:t>
      </w:r>
      <w:r>
        <w:t xml:space="preserve">Dr. Alessandra Rossi</w:t>
      </w:r>
    </w:p>
    <w:bookmarkStart w:id="20" w:name="i.-introduction"/>
    <w:p>
      <w:pPr>
        <w:pStyle w:val="Heading3"/>
      </w:pPr>
      <w:r>
        <w:t xml:space="preserve">I. Introduction</w:t>
      </w:r>
    </w:p>
    <w:p>
      <w:pPr>
        <w:pStyle w:val="FirstParagraph"/>
      </w:pPr>
      <w:r>
        <w:t xml:space="preserve">Rome, Italy's capital city and cultural epicenter, stands at the confluence of ancient governance traditions and modern political complexity. As the seat of national government while simultaneously managing a metropolitan population of over 4 million residents, Rome presents a unique laboratory for studying political leadership in contemporary Italy. This research proposal addresses an urgent gap in understanding how local politicians navigate competing demands—from preserving historical heritage to addressing housing crises, migration flows, and sustainable urban development—within the intricate framework of Italian political institutions. While national politics often dominate media narratives, this project focuses on the critical yet understudied role of municipal politicians who directly shape Rome's daily reality. Our investigation aims to move beyond superficial analyses of "Italian politics" to examine how individual leadership styles and institutional constraints interact in one of Europe's most historically layered cities.</w:t>
      </w:r>
    </w:p>
    <w:bookmarkEnd w:id="20"/>
    <w:bookmarkStart w:id="21" w:name="ii.-problem-statement"/>
    <w:p>
      <w:pPr>
        <w:pStyle w:val="Heading3"/>
      </w:pPr>
      <w:r>
        <w:t xml:space="preserve">II. Problem Statement</w:t>
      </w:r>
    </w:p>
    <w:p>
      <w:pPr>
        <w:pStyle w:val="FirstParagraph"/>
      </w:pPr>
      <w:r>
        <w:t xml:space="preserve">Recent years have revealed deepening fractures in Rome's political landscape. The city grapples with systemic challenges: chronic infrastructure decay, bureaucratic inefficiencies affecting public services, and rising tensions between national policies (like restrictive immigration laws) and local needs. Simultaneously, the 2023 Rome Municipal Elections highlighted a polarized electorate demanding tangible solutions—yet scholarly attention remains disproportionately focused on national politicians. Existing literature either treats Italian politics as monolithic or examines municipal governance without contextualizing Rome's unique position as both a historic capital and modern metropolis. Crucially, there is no comprehensive study analyzing how contemporary Roman politicians—whether mayors, council members, or party representatives—strategically negotiate power within Italy’s centralized yet fragmented political system. This research directly addresses this void by centering Rome as the primary case study for understanding effective political leadership in Italian urban governance.</w:t>
      </w:r>
    </w:p>
    <w:bookmarkEnd w:id="21"/>
    <w:bookmarkStart w:id="22" w:name="iii.-research-objectives"/>
    <w:p>
      <w:pPr>
        <w:pStyle w:val="Heading3"/>
      </w:pPr>
      <w:r>
        <w:t xml:space="preserve">III. Research Objectives</w:t>
      </w:r>
    </w:p>
    <w:p>
      <w:pPr>
        <w:numPr>
          <w:ilvl w:val="0"/>
          <w:numId w:val="1001"/>
        </w:numPr>
        <w:pStyle w:val="Compact"/>
      </w:pPr>
      <w:r>
        <w:t xml:space="preserve">To map the institutional pathways through which politicians in Rome access decision-making power, with emphasis on interactions between local councils, national ministries, and EU-funded programs.</w:t>
      </w:r>
    </w:p>
    <w:p>
      <w:pPr>
        <w:numPr>
          <w:ilvl w:val="0"/>
          <w:numId w:val="1001"/>
        </w:numPr>
        <w:pStyle w:val="Compact"/>
      </w:pPr>
      <w:r>
        <w:t xml:space="preserve">To analyze how political actors in Rome balance preservation of cultural heritage (e.g., managing Vatican City's proximity) with modernization needs like transportation infrastructure upgrades.</w:t>
      </w:r>
    </w:p>
    <w:p>
      <w:pPr>
        <w:numPr>
          <w:ilvl w:val="0"/>
          <w:numId w:val="1001"/>
        </w:numPr>
        <w:pStyle w:val="Compact"/>
      </w:pPr>
      <w:r>
        <w:t xml:space="preserve">To evaluate the impact of Italy’s party system dynamics—particularly coalition volatility—on long-term policy implementation in Rome.</w:t>
      </w:r>
    </w:p>
    <w:p>
      <w:pPr>
        <w:numPr>
          <w:ilvl w:val="0"/>
          <w:numId w:val="1001"/>
        </w:numPr>
        <w:pStyle w:val="Compact"/>
      </w:pPr>
      <w:r>
        <w:t xml:space="preserve">To identify leadership strategies employed by successful Roman politicians in building cross-party consensus on contentious issues (e.g., homelessness, air pollution).</w:t>
      </w:r>
    </w:p>
    <w:bookmarkEnd w:id="22"/>
    <w:bookmarkStart w:id="23" w:name="iv.-methodology"/>
    <w:p>
      <w:pPr>
        <w:pStyle w:val="Heading3"/>
      </w:pPr>
      <w:r>
        <w:t xml:space="preserve">IV. Methodology</w:t>
      </w:r>
    </w:p>
    <w:p>
      <w:pPr>
        <w:pStyle w:val="FirstParagraph"/>
      </w:pPr>
      <w:r>
        <w:t xml:space="preserve">This mixed-methods study employs three complementary approaches:</w:t>
      </w:r>
    </w:p>
    <w:p>
      <w:pPr>
        <w:numPr>
          <w:ilvl w:val="0"/>
          <w:numId w:val="1002"/>
        </w:numPr>
        <w:pStyle w:val="Compact"/>
      </w:pPr>
      <w:r>
        <w:rPr>
          <w:bCs/>
          <w:b/>
        </w:rPr>
        <w:t xml:space="preserve">Elite Interviews (N=35):</w:t>
      </w:r>
      <w:r>
        <w:t xml:space="preserve"> </w:t>
      </w:r>
      <w:r>
        <w:t xml:space="preserve">In-depth qualitative interviews with current and former mayors, city council members, and party leaders across Rome’s major political blocs (M5S, PD, Fratelli d'Italia), selected to ensure ideological diversity. All interviews will be conducted in Italian with professional translation for analysis.</w:t>
      </w:r>
    </w:p>
    <w:p>
      <w:pPr>
        <w:numPr>
          <w:ilvl w:val="0"/>
          <w:numId w:val="1002"/>
        </w:numPr>
        <w:pStyle w:val="Compact"/>
      </w:pPr>
      <w:r>
        <w:rPr>
          <w:bCs/>
          <w:b/>
        </w:rPr>
        <w:t xml:space="preserve">Policy Document Analysis:</w:t>
      </w:r>
      <w:r>
        <w:t xml:space="preserve"> </w:t>
      </w:r>
      <w:r>
        <w:t xml:space="preserve">Systematic review of 10 years of Rome City Council minutes (2013–2023), national legislation affecting urban policy (e.g., "Codice dell'Amministrazione Digitale"), and EU cohesion fund project reports.</w:t>
      </w:r>
    </w:p>
    <w:p>
      <w:pPr>
        <w:numPr>
          <w:ilvl w:val="0"/>
          <w:numId w:val="1002"/>
        </w:numPr>
        <w:pStyle w:val="Compact"/>
      </w:pPr>
      <w:r>
        <w:rPr>
          <w:bCs/>
          <w:b/>
        </w:rPr>
        <w:t xml:space="preserve">Participatory Workshops:</w:t>
      </w:r>
      <w:r>
        <w:t xml:space="preserve"> </w:t>
      </w:r>
      <w:r>
        <w:t xml:space="preserve">Five focus groups with citizen representatives from distinct Rome districts (Testaccio, Monti, Quartiere San Giovanni) to assess public perceptions of political effectiveness in addressing local challenges.</w:t>
      </w:r>
    </w:p>
    <w:p>
      <w:pPr>
        <w:pStyle w:val="FirstParagraph"/>
      </w:pPr>
      <w:r>
        <w:t xml:space="preserve">Data collection will occur between March and September 2024 across Rome. Quantitative analysis will measure correlations between coalition stability and policy outcomes (e.g., number of completed infrastructure projects), while thematic analysis will identify recurring leadership narratives. Ethical approval from Sapienza University’s Research Ethics Committee is secured.</w:t>
      </w:r>
    </w:p>
    <w:bookmarkEnd w:id="23"/>
    <w:bookmarkStart w:id="24" w:name="v.-theoretical-framework"/>
    <w:p>
      <w:pPr>
        <w:pStyle w:val="Heading3"/>
      </w:pPr>
      <w:r>
        <w:t xml:space="preserve">V. Theoretical Framework</w:t>
      </w:r>
    </w:p>
    <w:p>
      <w:pPr>
        <w:pStyle w:val="FirstParagraph"/>
      </w:pPr>
      <w:r>
        <w:t xml:space="preserve">This research integrates three theoretical lenses:</w:t>
      </w:r>
    </w:p>
    <w:p>
      <w:pPr>
        <w:numPr>
          <w:ilvl w:val="0"/>
          <w:numId w:val="1003"/>
        </w:numPr>
        <w:pStyle w:val="Compact"/>
      </w:pPr>
      <w:r>
        <w:rPr>
          <w:iCs/>
          <w:i/>
        </w:rPr>
        <w:t xml:space="preserve">Urban Political Economy:</w:t>
      </w:r>
      <w:r>
        <w:t xml:space="preserve"> </w:t>
      </w:r>
      <w:r>
        <w:t xml:space="preserve">Examining how Rome’s economic constraints (e.g., 67% of city budget reliant on national transfers) shape political decision-making.</w:t>
      </w:r>
    </w:p>
    <w:p>
      <w:pPr>
        <w:numPr>
          <w:ilvl w:val="0"/>
          <w:numId w:val="1003"/>
        </w:numPr>
        <w:pStyle w:val="Compact"/>
      </w:pPr>
      <w:r>
        <w:rPr>
          <w:iCs/>
          <w:i/>
        </w:rPr>
        <w:t xml:space="preserve">Institutional Hybridity:</w:t>
      </w:r>
      <w:r>
        <w:t xml:space="preserve"> </w:t>
      </w:r>
      <w:r>
        <w:t xml:space="preserve">Analyzing Rome’s unique status as a "city-region" governed by both local authorities and national oversight bodies like the Prefecture.</w:t>
      </w:r>
    </w:p>
    <w:p>
      <w:pPr>
        <w:numPr>
          <w:ilvl w:val="0"/>
          <w:numId w:val="1003"/>
        </w:numPr>
        <w:pStyle w:val="Compact"/>
      </w:pPr>
      <w:r>
        <w:rPr>
          <w:iCs/>
          <w:i/>
        </w:rPr>
        <w:t xml:space="preserve">Cultural Political Economy:</w:t>
      </w:r>
      <w:r>
        <w:t xml:space="preserve"> </w:t>
      </w:r>
      <w:r>
        <w:t xml:space="preserve">Investigating how Rome’s identity as a "living museum" influences political discourse around development versus preservation.</w:t>
      </w:r>
    </w:p>
    <w:p>
      <w:pPr>
        <w:pStyle w:val="FirstParagraph"/>
      </w:pPr>
      <w:r>
        <w:t xml:space="preserve">This framework moves beyond Western European political science models to contextualize leadership within Italy's specific institutional architecture, avoiding the pitfalls of applying generic democratic theory to Rome’s realities.</w:t>
      </w:r>
    </w:p>
    <w:bookmarkEnd w:id="24"/>
    <w:bookmarkStart w:id="25" w:name="vi.-expected-contributions"/>
    <w:p>
      <w:pPr>
        <w:pStyle w:val="Heading3"/>
      </w:pPr>
      <w:r>
        <w:t xml:space="preserve">VI. Expected Contributions</w:t>
      </w:r>
    </w:p>
    <w:p>
      <w:pPr>
        <w:pStyle w:val="FirstParagraph"/>
      </w:pPr>
      <w:r>
        <w:t xml:space="preserve">Our findings promise transformative insights for multiple stakeholders:</w:t>
      </w:r>
    </w:p>
    <w:p>
      <w:pPr>
        <w:numPr>
          <w:ilvl w:val="0"/>
          <w:numId w:val="1004"/>
        </w:numPr>
        <w:pStyle w:val="Compact"/>
      </w:pPr>
      <w:r>
        <w:rPr>
          <w:bCs/>
          <w:b/>
        </w:rPr>
        <w:t xml:space="preserve">For Italian Policymakers:</w:t>
      </w:r>
      <w:r>
        <w:t xml:space="preserve"> </w:t>
      </w:r>
      <w:r>
        <w:t xml:space="preserve">Evidence-based strategies to improve intergovernmental coordination, particularly in managing Rome’s complex relationship with the national government.</w:t>
      </w:r>
    </w:p>
    <w:p>
      <w:pPr>
        <w:numPr>
          <w:ilvl w:val="0"/>
          <w:numId w:val="1004"/>
        </w:numPr>
        <w:pStyle w:val="Compact"/>
      </w:pPr>
      <w:r>
        <w:rPr>
          <w:bCs/>
          <w:b/>
        </w:rPr>
        <w:t xml:space="preserve">For Municipal Leaders in Italy:</w:t>
      </w:r>
      <w:r>
        <w:t xml:space="preserve"> </w:t>
      </w:r>
      <w:r>
        <w:t xml:space="preserve">A practical toolkit for navigating partisan divides on issues like waste management (a persistent crisis in Rome) or public transportation upgrades.</w:t>
      </w:r>
    </w:p>
    <w:p>
      <w:pPr>
        <w:numPr>
          <w:ilvl w:val="0"/>
          <w:numId w:val="1004"/>
        </w:numPr>
        <w:pStyle w:val="Compact"/>
      </w:pPr>
      <w:r>
        <w:rPr>
          <w:bCs/>
          <w:b/>
        </w:rPr>
        <w:t xml:space="preserve">Academic Impact:</w:t>
      </w:r>
      <w:r>
        <w:t xml:space="preserve"> </w:t>
      </w:r>
      <w:r>
        <w:t xml:space="preserve">A groundbreaking case study advancing comparative urban governance literature, with direct relevance to other historic capitals facing similar pressures (e.g., Madrid, Athens).</w:t>
      </w:r>
    </w:p>
    <w:p>
      <w:pPr>
        <w:numPr>
          <w:ilvl w:val="0"/>
          <w:numId w:val="1004"/>
        </w:numPr>
        <w:pStyle w:val="Compact"/>
      </w:pPr>
      <w:r>
        <w:rPr>
          <w:bCs/>
          <w:b/>
        </w:rPr>
        <w:t xml:space="preserve">For Roman Citizens:</w:t>
      </w:r>
      <w:r>
        <w:t xml:space="preserve"> </w:t>
      </w:r>
      <w:r>
        <w:t xml:space="preserve">Transparent assessment of how political leadership translates into tangible quality-of-life improvements across Rome’s diverse neighborhoods.</w:t>
      </w:r>
    </w:p>
    <w:bookmarkEnd w:id="25"/>
    <w:bookmarkStart w:id="26" w:name="vii.-timeline-budget"/>
    <w:p>
      <w:pPr>
        <w:pStyle w:val="Heading3"/>
      </w:pPr>
      <w:r>
        <w:t xml:space="preserve">VII. Timeline &amp; Budget</w:t>
      </w:r>
    </w:p>
    <w:p>
      <w:pPr>
        <w:pStyle w:val="FirstParagraph"/>
      </w:pPr>
      <w:r>
        <w:t xml:space="preserve">Phase</w:t>
      </w:r>
    </w:p>
    <w:p>
      <w:pPr>
        <w:pStyle w:val="BodyText"/>
      </w:pPr>
      <w:r>
        <w:t xml:space="preserve">Timeline</w:t>
      </w:r>
    </w:p>
    <w:p>
      <w:pPr>
        <w:pStyle w:val="BodyText"/>
      </w:pPr>
      <w:r>
        <w:t xml:space="preserve">Budget (EUR)</w:t>
      </w:r>
    </w:p>
    <w:p>
      <w:pPr>
        <w:pStyle w:val="BodyText"/>
      </w:pPr>
      <w:r>
        <w:t xml:space="preserve">Literature Review &amp; Instrument Design</w:t>
      </w:r>
    </w:p>
    <w:p>
      <w:pPr>
        <w:pStyle w:val="BodyText"/>
      </w:pPr>
      <w:r>
        <w:t xml:space="preserve">Jan–Feb 2024</w:t>
      </w:r>
    </w:p>
    <w:p>
      <w:pPr>
        <w:pStyle w:val="BodyText"/>
      </w:pPr>
      <w:r>
        <w:t xml:space="preserve">8,500</w:t>
      </w:r>
    </w:p>
    <w:p>
      <w:pPr>
        <w:pStyle w:val="BodyText"/>
      </w:pPr>
      <w:r>
        <w:t xml:space="preserve">Data Collection (Interviews/Workshops)</w:t>
      </w:r>
    </w:p>
    <w:p>
      <w:pPr>
        <w:pStyle w:val="BodyText"/>
      </w:pPr>
      <w:r>
        <w:t xml:space="preserve">Mar–Jun 2024</w:t>
      </w:r>
    </w:p>
    <w:p>
      <w:pPr>
        <w:pStyle w:val="BodyText"/>
      </w:pPr>
      <w:r>
        <w:t xml:space="preserve">37,200</w:t>
      </w:r>
    </w:p>
    <w:p>
      <w:pPr>
        <w:pStyle w:val="BodyText"/>
      </w:pPr>
      <w:r>
        <w:t xml:space="preserve">Data Analysis &amp; Draft Report</w:t>
      </w:r>
    </w:p>
    <w:p>
      <w:pPr>
        <w:pStyle w:val="BodyText"/>
      </w:pPr>
      <w:r>
        <w:t xml:space="preserve">Jul–Aug 2024</w:t>
      </w:r>
    </w:p>
    <w:p>
      <w:pPr>
        <w:pStyle w:val="BodyText"/>
      </w:pPr>
      <w:r>
        <w:t xml:space="preserve">&lt;</w:t>
      </w:r>
    </w:p>
    <w:p>
      <w:pPr>
        <w:pStyle w:val="BodyText"/>
      </w:pPr>
      <w:r>
        <w:t xml:space="preserve">18,900</w:t>
      </w:r>
    </w:p>
    <w:p>
      <w:pPr>
        <w:pStyle w:val="BodyText"/>
      </w:pPr>
      <w:r>
        <w:t xml:space="preserve">Dissemination (Workshops/Publication)</w:t>
      </w:r>
    </w:p>
    <w:p>
      <w:pPr>
        <w:pStyle w:val="BodyText"/>
      </w:pPr>
      <w:r>
        <w:t xml:space="preserve">Sep 2024</w:t>
      </w:r>
    </w:p>
    <w:p>
      <w:pPr>
        <w:pStyle w:val="BodyText"/>
      </w:pPr>
      <w:r>
        <w:t xml:space="preserve">&lt;</w:t>
      </w:r>
    </w:p>
    <w:p>
      <w:pPr>
        <w:pStyle w:val="BodyText"/>
      </w:pPr>
      <w:r>
        <w:t xml:space="preserve">6,400</w:t>
      </w:r>
    </w:p>
    <w:p>
      <w:pPr>
        <w:pStyle w:val="BodyText"/>
      </w:pPr>
      <w:r>
        <w:t xml:space="preserve">Total</w:t>
      </w:r>
    </w:p>
    <w:p>
      <w:pPr>
        <w:pStyle w:val="BodyText"/>
      </w:pPr>
      <w:r>
        <w:t xml:space="preserve">71,000</w:t>
      </w:r>
    </w:p>
    <w:bookmarkEnd w:id="26"/>
    <w:bookmarkStart w:id="27" w:name="Xfc372eab3954245de5c5caaef50b7785bd4e02b"/>
    <w:p>
      <w:pPr>
        <w:pStyle w:val="Heading3"/>
      </w:pPr>
      <w:r>
        <w:t xml:space="preserve">VIII. Significance of Rome as the Study Context</w:t>
      </w:r>
    </w:p>
    <w:p>
      <w:pPr>
        <w:pStyle w:val="FirstParagraph"/>
      </w:pPr>
      <w:r>
        <w:t xml:space="preserve">Rome is not merely a backdrop but the core subject of this research. Its status as Italy’s capital creates unique political tensions: national ministers routinely intervene in municipal affairs, while Rome’s symbolic weight demands exceptional diplomatic skill from its politicians. The city’s medieval urban fabric complicates modern infrastructure projects—every construction site risks unearthing archaeological layers, requiring politicians to negotiate with cultural authorities and citizens simultaneously. Most critically, Rome represents Italy’s microcosm: the national government’s struggles with corruption (e.g., the 2019 "Mani Pulite" legacy), fiscal constraints under EU rules, and rising populism are all amplified in the capital city. Studying a politician here reveals how national dynamics manifest locally—a dimension absent in studies of smaller Italian cities. As Rome faces unprecedented challenges like climate-driven flooding of historic sites and a 20% rise in homeless population since 2021, understanding effective political leadership is no longer academic—it’s urgent for Italy’s future.</w:t>
      </w:r>
    </w:p>
    <w:bookmarkEnd w:id="27"/>
    <w:bookmarkStart w:id="28" w:name="ix.-conclusion"/>
    <w:p>
      <w:pPr>
        <w:pStyle w:val="Heading3"/>
      </w:pPr>
      <w:r>
        <w:t xml:space="preserve">IX. Conclusion</w:t>
      </w:r>
    </w:p>
    <w:p>
      <w:pPr>
        <w:pStyle w:val="FirstParagraph"/>
      </w:pPr>
      <w:r>
        <w:t xml:space="preserve">This research transcends typical political science inquiry by centering Rome as both subject and laboratory. It investigates how politicians navigate the city's unparalleled historical weight while addressing modern governance crises—a dynamic uniquely Italian yet globally relevant. By documenting concrete leadership strategies in one of Europe’s most politically volatile capitals, this project will deliver actionable insights for revitalizing local democracy across Italy. As Rome continues to serve as the stage where national policy meets daily life, understanding its political leadership is fundamental to Italy’s democratic health. We seek funding not merely to study politics in Rome, but to illuminate how effective governance can be nurtured within the very heart of Italian political identity.</w:t>
      </w:r>
    </w:p>
    <w:bookmarkEnd w:id="28"/>
    <w:bookmarkStart w:id="29" w:name="x.-references-selected"/>
    <w:p>
      <w:pPr>
        <w:pStyle w:val="Heading3"/>
      </w:pPr>
      <w:r>
        <w:t xml:space="preserve">X. References (Selected)</w:t>
      </w:r>
    </w:p>
    <w:p>
      <w:pPr>
        <w:numPr>
          <w:ilvl w:val="0"/>
          <w:numId w:val="1005"/>
        </w:numPr>
        <w:pStyle w:val="Compact"/>
      </w:pPr>
      <w:r>
        <w:t xml:space="preserve">De Luca, M. (2021). *Urban Governance in Italy: Between Centralization and Innovation*. Palgrave Macmillan.</w:t>
      </w:r>
    </w:p>
    <w:p>
      <w:pPr>
        <w:numPr>
          <w:ilvl w:val="0"/>
          <w:numId w:val="1005"/>
        </w:numPr>
        <w:pStyle w:val="Compact"/>
      </w:pPr>
      <w:r>
        <w:t xml:space="preserve">Murro, V. &amp; De Rosa, F. (2022). "The Fragility of Roman Politics." *Italian Political Science Review*, 53(4), 678–701.</w:t>
      </w:r>
    </w:p>
    <w:p>
      <w:pPr>
        <w:numPr>
          <w:ilvl w:val="0"/>
          <w:numId w:val="1005"/>
        </w:numPr>
        <w:pStyle w:val="Compact"/>
      </w:pPr>
      <w:r>
        <w:t xml:space="preserve">European Commission (2023). *Rome’s Urban Development Challenges Report*. Brussels: European Union.</w:t>
      </w:r>
    </w:p>
    <w:p>
      <w:pPr>
        <w:numPr>
          <w:ilvl w:val="0"/>
          <w:numId w:val="1005"/>
        </w:numPr>
        <w:pStyle w:val="Compact"/>
      </w:pPr>
      <w:r>
        <w:t xml:space="preserve">Rossi, A. (2019). "Cultural Heritage as Political Capital in Rome." *Journal of Mediterranean Studies*, 29(1), 45–67.</w:t>
      </w:r>
    </w:p>
    <w:p>
      <w:pPr>
        <w:pStyle w:val="FirstParagraph"/>
      </w:pPr>
      <w:r>
        <w:rPr>
          <w:iCs/>
          <w:i/>
        </w:rPr>
        <w:t xml:space="preserve">Total 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Political Leadership in Rome, Italy</dc:title>
  <dc:creator/>
  <dc:language>en</dc:language>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