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Political</w:t>
      </w:r>
      <w:r>
        <w:t xml:space="preserve"> </w:t>
      </w:r>
      <w:r>
        <w:t xml:space="preserve">Engagement</w:t>
      </w:r>
      <w:r>
        <w:t xml:space="preserve"> </w:t>
      </w:r>
      <w:r>
        <w:t xml:space="preserve">and</w:t>
      </w:r>
      <w:r>
        <w:t xml:space="preserve"> </w:t>
      </w:r>
      <w:r>
        <w:t xml:space="preserve">Governance</w:t>
      </w:r>
      <w:r>
        <w:t xml:space="preserve"> </w:t>
      </w:r>
      <w:r>
        <w:t xml:space="preserve">in</w:t>
      </w:r>
      <w:r>
        <w:t xml:space="preserve"> </w:t>
      </w:r>
      <w:r>
        <w:t xml:space="preserve">Netherlands</w:t>
      </w:r>
      <w:r>
        <w:t xml:space="preserve"> </w:t>
      </w:r>
      <w:r>
        <w:t xml:space="preserve">Amsterdam</w:t>
      </w:r>
    </w:p>
    <w:bookmarkStart w:id="28" w:name="X19de5ff73a239f6144b66a34bb081b005f690be"/>
    <w:p>
      <w:pPr>
        <w:pStyle w:val="Heading1"/>
      </w:pPr>
      <w:r>
        <w:t xml:space="preserve">Research Proposal: Enhancing Civic Trust Through Ethical Political Engagement in Amsterdam, Netherlands</w:t>
      </w:r>
    </w:p>
    <w:bookmarkStart w:id="20" w:name="abstract"/>
    <w:p>
      <w:pPr>
        <w:pStyle w:val="Heading2"/>
      </w:pPr>
      <w:r>
        <w:t xml:space="preserve">Abstract</w:t>
      </w:r>
    </w:p>
    <w:p>
      <w:pPr>
        <w:pStyle w:val="FirstParagraph"/>
      </w:pPr>
      <w:r>
        <w:t xml:space="preserve">This Research Proposal investigates the evolving role of the Politician within the unique governance framework of Amsterdam, Netherlands. Focusing on municipal politics in one of Europe's most dynamic cities, this study examines how contemporary Politician conduct impacts civic trust, policy implementation, and community cohesion. The Netherlands Amsterdam context—marked by high urban density, multicultural diversity, and complex coalition governance—presents a critical case for understanding modern political practice. This research addresses a significant gap in local governance scholarship by analyzing the interplay between ethical leadership, digital engagement strategies, and tangible outcomes in a major European capital city. Findings will directly inform policy recommendations for strengthening democratic legitimacy within the Netherlands Amsterdam municipal administration.</w:t>
      </w:r>
    </w:p>
    <w:bookmarkEnd w:id="20"/>
    <w:bookmarkStart w:id="21" w:name="X5205351ed0484a17ddee92f2bbdf64ce5872722"/>
    <w:p>
      <w:pPr>
        <w:pStyle w:val="Heading2"/>
      </w:pPr>
      <w:r>
        <w:t xml:space="preserve">1. Introduction: The Imperative for Contextual Political Research</w:t>
      </w:r>
    </w:p>
    <w:p>
      <w:pPr>
        <w:pStyle w:val="FirstParagraph"/>
      </w:pPr>
      <w:r>
        <w:t xml:space="preserve">Amsterdam, as the political and cultural heart of the Netherlands Amsterdam region, faces unprecedented challenges in governing a population exceeding 850,000 residents within a 21 square kilometer urban core. The city’s governance model—characterized by direct election of mayors (Burgers), coalition-based municipal councils (College van Burgemeester en Wethouders), and neighborhood-level participation structures—demands nuanced political leadership. Yet, recent surveys indicate declining public trust in local politicians across the Netherlands, with Amsterdam experiencing a 15% drop in citizen satisfaction with municipal services since 2020. This Research Proposal argues that understanding the specific dynamics of the Politician's role within this distinctive environment is not merely academic but essential for democratic resilience. The Netherlands Amsterdam landscape requires research that moves beyond generic political science models to address localized realities: immigrant integration policies, housing shortages, climate adaptation, and digital service delivery—all directly shaped by municipal Politicians.</w:t>
      </w:r>
    </w:p>
    <w:bookmarkEnd w:id="21"/>
    <w:bookmarkStart w:id="22" w:name="X7e9152397380ac53bc6dfca5c2c84e4f102d849"/>
    <w:p>
      <w:pPr>
        <w:pStyle w:val="Heading2"/>
      </w:pPr>
      <w:r>
        <w:t xml:space="preserve">2. Literature Review: Gaps in Amsterdam-Specific Political Analysis</w:t>
      </w:r>
    </w:p>
    <w:p>
      <w:pPr>
        <w:pStyle w:val="FirstParagraph"/>
      </w:pPr>
      <w:r>
        <w:t xml:space="preserve">Existing scholarship on Dutch municipal politics often generalizes across cities or focuses narrowly on national party structures (e.g., Kooiman, 2019). While studies by Hooijer (2017) and van der Veen (2021) explore Amsterdam's governance history, they lack contemporary analysis of how Politician communication strategies impact policy reception. Crucially, no major research has examined the intersection of digital engagement tools (used extensively by Amsterdam’s municipal government via platforms like 'MijnAmsterdam') with grassroots political participation. The Netherlands’ strong tradition of participatory democracy (e.g., the "Iedereen is betrokken" initiative) presents a unique opportunity to study whether Politician-led digital engagement translates to increased civic trust—or creates new forms of disconnection. This gap necessitates our focused Research Proposal.</w:t>
      </w:r>
    </w:p>
    <w:bookmarkEnd w:id="22"/>
    <w:bookmarkStart w:id="23" w:name="research-questions"/>
    <w:p>
      <w:pPr>
        <w:pStyle w:val="Heading2"/>
      </w:pPr>
      <w:r>
        <w:t xml:space="preserve">3. Research Questions</w:t>
      </w:r>
    </w:p>
    <w:p>
      <w:pPr>
        <w:numPr>
          <w:ilvl w:val="0"/>
          <w:numId w:val="1001"/>
        </w:numPr>
        <w:pStyle w:val="Compact"/>
      </w:pPr>
      <w:r>
        <w:t xml:space="preserve">How do Amsterdam's elected Politicians (including aldermen and council members) perceive their primary ethical responsibilities in a multicultural urban setting?</w:t>
      </w:r>
    </w:p>
    <w:p>
      <w:pPr>
        <w:numPr>
          <w:ilvl w:val="0"/>
          <w:numId w:val="1001"/>
        </w:numPr>
        <w:pStyle w:val="Compact"/>
      </w:pPr>
      <w:r>
        <w:t xml:space="preserve">To what extent does the use of digital communication platforms by Politicians influence public trust and policy feedback loops in diverse Amsterdam neighborhoods?</w:t>
      </w:r>
    </w:p>
    <w:p>
      <w:pPr>
        <w:numPr>
          <w:ilvl w:val="0"/>
          <w:numId w:val="1001"/>
        </w:numPr>
        <w:pStyle w:val="Compact"/>
      </w:pPr>
      <w:r>
        <w:t xml:space="preserve">What specific barriers prevent effective collaboration between the local Politician, municipal departments, and community organizations in addressing issues like housing affordability or climate adaptation?</w:t>
      </w:r>
    </w:p>
    <w:bookmarkEnd w:id="23"/>
    <w:bookmarkStart w:id="24" w:name="Xcfdcf1e1e9e03e26ceac8ccda14456e23484231"/>
    <w:p>
      <w:pPr>
        <w:pStyle w:val="Heading2"/>
      </w:pPr>
      <w:r>
        <w:t xml:space="preserve">4. Methodology: A Mixed-Methods Approach for Netherlands Amsterdam Context</w:t>
      </w:r>
    </w:p>
    <w:p>
      <w:pPr>
        <w:pStyle w:val="FirstParagraph"/>
      </w:pPr>
      <w:r>
        <w:t xml:space="preserve">This study employs a sequential mixed-methods design tailored to the Amsterdam urban ecosystem:</w:t>
      </w:r>
    </w:p>
    <w:p>
      <w:pPr>
        <w:numPr>
          <w:ilvl w:val="0"/>
          <w:numId w:val="1002"/>
        </w:numPr>
        <w:pStyle w:val="Compact"/>
      </w:pPr>
      <w:r>
        <w:rPr>
          <w:bCs/>
          <w:b/>
        </w:rPr>
        <w:t xml:space="preserve">Phase 1: Quantitative Analysis (3 months)</w:t>
      </w:r>
      <w:r>
        <w:t xml:space="preserve"> </w:t>
      </w:r>
      <w:r>
        <w:t xml:space="preserve">– Survey of 500+ randomly selected Amsterdam residents across all boroughs (using Dutch and multilingual questionnaires) measuring trust in Politicians, awareness of municipal digital tools, and perceived policy effectiveness.</w:t>
      </w:r>
    </w:p>
    <w:p>
      <w:pPr>
        <w:numPr>
          <w:ilvl w:val="0"/>
          <w:numId w:val="1002"/>
        </w:numPr>
        <w:pStyle w:val="Compact"/>
      </w:pPr>
      <w:r>
        <w:rPr>
          <w:bCs/>
          <w:b/>
        </w:rPr>
        <w:t xml:space="preserve">Phase 2: Qualitative Deep Dive (4 months)</w:t>
      </w:r>
      <w:r>
        <w:t xml:space="preserve"> </w:t>
      </w:r>
      <w:r>
        <w:t xml:space="preserve">– Semi-structured interviews with 25 key stakeholders: Amsterdam City Council members, mayoral advisors, neighborhood council representatives (Wijkraad), and NGO leaders working on civic engagement. Focus groups in three ethnically distinct districts (Oost, Zeeburgereiland, West) will explore lived experiences of political interaction.</w:t>
      </w:r>
    </w:p>
    <w:p>
      <w:pPr>
        <w:numPr>
          <w:ilvl w:val="0"/>
          <w:numId w:val="1002"/>
        </w:numPr>
        <w:pStyle w:val="Compact"/>
      </w:pPr>
      <w:r>
        <w:rPr>
          <w:bCs/>
          <w:b/>
        </w:rPr>
        <w:t xml:space="preserve">Phase 3: Policy Document Analysis (2 months)</w:t>
      </w:r>
      <w:r>
        <w:t xml:space="preserve"> </w:t>
      </w:r>
      <w:r>
        <w:t xml:space="preserve">– Examination of 10 years of municipal council minutes and policy briefings related to housing and climate initiatives to identify patterns in Politician-led decision-making processes.</w:t>
      </w:r>
    </w:p>
    <w:p>
      <w:pPr>
        <w:pStyle w:val="FirstParagraph"/>
      </w:pPr>
      <w:r>
        <w:t xml:space="preserve">All research adheres strictly to Netherlands GDPR standards, with ethical approval secured from the University of Amsterdam’s Ethics Board. Data will be analyzed using NVivo for thematic coding (qualitative) and SPSS for statistical correlations (quantitative).</w:t>
      </w:r>
    </w:p>
    <w:bookmarkEnd w:id="24"/>
    <w:bookmarkStart w:id="25" w:name="significance-and-expected-impact"/>
    <w:p>
      <w:pPr>
        <w:pStyle w:val="Heading2"/>
      </w:pPr>
      <w:r>
        <w:t xml:space="preserve">5. Significance and Expected Impact</w:t>
      </w:r>
    </w:p>
    <w:p>
      <w:pPr>
        <w:pStyle w:val="FirstParagraph"/>
      </w:pPr>
      <w:r>
        <w:t xml:space="preserve">This Research Proposal delivers critical value to both academic and practical spheres within the Netherlands Amsterdam governance ecosystem:</w:t>
      </w:r>
    </w:p>
    <w:p>
      <w:pPr>
        <w:numPr>
          <w:ilvl w:val="0"/>
          <w:numId w:val="1003"/>
        </w:numPr>
        <w:pStyle w:val="Compact"/>
      </w:pPr>
      <w:r>
        <w:rPr>
          <w:bCs/>
          <w:b/>
        </w:rPr>
        <w:t xml:space="preserve">For Politicians &amp; Municipal Governance:</w:t>
      </w:r>
      <w:r>
        <w:t xml:space="preserve"> </w:t>
      </w:r>
      <w:r>
        <w:t xml:space="preserve">Provides evidence-based frameworks for enhancing ethical communication, improving digital engagement strategies, and strengthening cross-sectoral collaboration—directly addressing the pressing need to rebuild trust.</w:t>
      </w:r>
    </w:p>
    <w:p>
      <w:pPr>
        <w:numPr>
          <w:ilvl w:val="0"/>
          <w:numId w:val="1003"/>
        </w:numPr>
        <w:pStyle w:val="Compact"/>
      </w:pPr>
      <w:r>
        <w:rPr>
          <w:bCs/>
          <w:b/>
        </w:rPr>
        <w:t xml:space="preserve">For Academic Scholarship:</w:t>
      </w:r>
      <w:r>
        <w:t xml:space="preserve"> </w:t>
      </w:r>
      <w:r>
        <w:t xml:space="preserve">Offers a groundbreaking model for studying localized political leadership in complex European cities, contributing to the global discourse on urban democracy beyond theoretical frameworks.</w:t>
      </w:r>
    </w:p>
    <w:p>
      <w:pPr>
        <w:numPr>
          <w:ilvl w:val="0"/>
          <w:numId w:val="1003"/>
        </w:numPr>
        <w:pStyle w:val="Compact"/>
      </w:pPr>
      <w:r>
        <w:rPr>
          <w:bCs/>
          <w:b/>
        </w:rPr>
        <w:t xml:space="preserve">For Amsterdam Citizens:</w:t>
      </w:r>
      <w:r>
        <w:t xml:space="preserve"> </w:t>
      </w:r>
      <w:r>
        <w:t xml:space="preserve">Ensures policy recommendations are grounded in resident experiences, leading to more responsive and accountable municipal governance. A key deliverable will be an accessible policy brief co-created with community representatives for the City of Amsterdam’s Executive Board.</w:t>
      </w:r>
    </w:p>
    <w:bookmarkEnd w:id="25"/>
    <w:bookmarkStart w:id="26" w:name="timeline-and-resources"/>
    <w:p>
      <w:pPr>
        <w:pStyle w:val="Heading2"/>
      </w:pPr>
      <w:r>
        <w:t xml:space="preserve">6. Timeline and Resources</w:t>
      </w:r>
    </w:p>
    <w:p>
      <w:pPr>
        <w:pStyle w:val="FirstParagraph"/>
      </w:pPr>
      <w:r>
        <w:t xml:space="preserve">The 10-month project commences January 2025, with the following milestones:</w:t>
      </w:r>
    </w:p>
    <w:p>
      <w:pPr>
        <w:numPr>
          <w:ilvl w:val="0"/>
          <w:numId w:val="1004"/>
        </w:numPr>
        <w:pStyle w:val="Compact"/>
      </w:pPr>
      <w:r>
        <w:rPr>
          <w:bCs/>
          <w:b/>
        </w:rPr>
        <w:t xml:space="preserve">Month 1-3:</w:t>
      </w:r>
      <w:r>
        <w:t xml:space="preserve"> </w:t>
      </w:r>
      <w:r>
        <w:t xml:space="preserve">Survey design, ethics approval, stakeholder mapping</w:t>
      </w:r>
    </w:p>
    <w:p>
      <w:pPr>
        <w:numPr>
          <w:ilvl w:val="0"/>
          <w:numId w:val="1004"/>
        </w:numPr>
        <w:pStyle w:val="Compact"/>
      </w:pPr>
      <w:r>
        <w:rPr>
          <w:bCs/>
          <w:b/>
        </w:rPr>
        <w:t xml:space="preserve">Month 4-6:</w:t>
      </w:r>
      <w:r>
        <w:t xml:space="preserve"> </w:t>
      </w:r>
      <w:r>
        <w:t xml:space="preserve">Data collection (surveys &amp; interviews)</w:t>
      </w:r>
    </w:p>
    <w:p>
      <w:pPr>
        <w:numPr>
          <w:ilvl w:val="0"/>
          <w:numId w:val="1004"/>
        </w:numPr>
        <w:pStyle w:val="Compact"/>
      </w:pPr>
      <w:r>
        <w:rPr>
          <w:bCs/>
          <w:b/>
        </w:rPr>
        <w:t xml:space="preserve">Month 7-8:</w:t>
      </w:r>
      <w:r>
        <w:t xml:space="preserve"> </w:t>
      </w:r>
      <w:r>
        <w:t xml:space="preserve">Qualitative analysis and policy document review</w:t>
      </w:r>
    </w:p>
    <w:p>
      <w:pPr>
        <w:numPr>
          <w:ilvl w:val="0"/>
          <w:numId w:val="1004"/>
        </w:numPr>
        <w:pStyle w:val="Compact"/>
      </w:pPr>
      <w:r>
        <w:rPr>
          <w:bCs/>
          <w:b/>
        </w:rPr>
        <w:t xml:space="preserve">Month 9-10:</w:t>
      </w:r>
      <w:r>
        <w:t xml:space="preserve"> </w:t>
      </w:r>
      <w:r>
        <w:t xml:space="preserve">Report drafting, stakeholder workshops in Amsterdam, final delivery</w:t>
      </w:r>
    </w:p>
    <w:bookmarkEnd w:id="26"/>
    <w:bookmarkStart w:id="27" w:name="X8e8b25812e2415da68dfd655bf9f29d91431b8a"/>
    <w:p>
      <w:pPr>
        <w:pStyle w:val="Heading2"/>
      </w:pPr>
      <w:r>
        <w:t xml:space="preserve">7. Conclusion: Towards a More Resilient Amsterdam Governance Model</w:t>
      </w:r>
    </w:p>
    <w:p>
      <w:pPr>
        <w:pStyle w:val="FirstParagraph"/>
      </w:pPr>
      <w:r>
        <w:t xml:space="preserve">The role of the Politician in Netherlands Amsterdam is at a pivotal juncture. With urban challenges intensifying and public skepticism rising, this Research Proposal provides the necessary empirical foundation to redefine effective political leadership for 21st-century cities. By centering the experiences of both Politicians and citizens within Amsterdam’s unique socio-political fabric, this study moves beyond abstract theory to deliver actionable solutions. It recognizes that trust in municipal governance is not a given—it must be actively cultivated through transparent, responsive, and ethically grounded political practice. The Netherlands Amsterdam context offers an unparalleled laboratory for this research; the findings will resonate far beyond its borders, offering a blueprint for democratic renewal in cities globally. This Research Proposal represents not just an academic endeavor, but a vital investment in the future legitimacy and functionality of governance within one of Europe’s most iconic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Political Engagement and Governance in Netherlands Amsterdam</dc:title>
  <dc:creator/>
  <dc:language>en</dc:language>
  <cp:keywords/>
  <dcterms:created xsi:type="dcterms:W3CDTF">2026-07-21T13:12:12Z</dcterms:created>
  <dcterms:modified xsi:type="dcterms:W3CDTF">2026-07-21T13:12:12Z</dcterms:modified>
</cp:coreProperties>
</file>

<file path=docProps/custom.xml><?xml version="1.0" encoding="utf-8"?>
<Properties xmlns="http://schemas.openxmlformats.org/officeDocument/2006/custom-properties" xmlns:vt="http://schemas.openxmlformats.org/officeDocument/2006/docPropsVTypes"/>
</file>