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f978455e7638f7810937c758b7bb0af769a5a31"/>
    <w:p>
      <w:pPr>
        <w:pStyle w:val="Heading1"/>
      </w:pPr>
      <w:r>
        <w:t xml:space="preserve">Research Proposal: The Role of Politicians in Shaping Governance and Community Engagement in New Zealand Wellington</w:t>
      </w:r>
    </w:p>
    <w:bookmarkStart w:id="20" w:name="introduction"/>
    <w:p>
      <w:pPr>
        <w:pStyle w:val="Heading2"/>
      </w:pPr>
      <w:r>
        <w:t xml:space="preserve">1. Introduction</w:t>
      </w:r>
    </w:p>
    <w:p>
      <w:pPr>
        <w:pStyle w:val="FirstParagraph"/>
      </w:pPr>
      <w:r>
        <w:t xml:space="preserve">In the dynamic political landscape of New Zealand, the capital city of Wellington serves as a critical laboratory for examining how local politicians navigate complex urban challenges while fostering inclusive governance. This research proposal investigates the multifaceted role of politicians in Wellington—a city grappling with rapid urbanization, climate vulnerability, and socio-economic disparities—to understand their impact on policy innovation and community trust. As New Zealand's political heartland, Wellington hosts key national institutions including Parliament, yet its local government structure presents unique opportunities to study how politicians bridge central policies with grassroots needs. With rising civic engagement in the wake of recent electoral reforms (e.g., the Local Government Act 2002 amendments), this research addresses a pressing gap: how Wellington's politicians effectively translate policy into tangible community outcomes. The significance of this study extends beyond New Zealand, offering insights for democratic resilience in global cities facing similar governance tensions.</w:t>
      </w:r>
    </w:p>
    <w:bookmarkEnd w:id="20"/>
    <w:bookmarkStart w:id="21" w:name="problem-statement"/>
    <w:p>
      <w:pPr>
        <w:pStyle w:val="Heading2"/>
      </w:pPr>
      <w:r>
        <w:t xml:space="preserve">2. Problem Statement</w:t>
      </w:r>
    </w:p>
    <w:p>
      <w:pPr>
        <w:pStyle w:val="FirstParagraph"/>
      </w:pPr>
      <w:r>
        <w:t xml:space="preserve">Despite Wellington's reputation as a progressive hub, local politicians face mounting pressure to balance competing priorities: affordable housing shortages (with 30% of households cost-burdened), climate adaptation for a city vulnerable to sea-level rise, and equitable service delivery across diverse suburbs. Recent surveys indicate only 42% of Wellingtonians trust local politicians to address these issues effectively—a figure below the national average. This research identifies a critical void: while academic studies often focus on national politics in New Zealand, there is limited empirical work examining how</w:t>
      </w:r>
      <w:r>
        <w:t xml:space="preserve"> </w:t>
      </w:r>
      <w:r>
        <w:rPr>
          <w:iCs/>
          <w:i/>
        </w:rPr>
        <w:t xml:space="preserve">local</w:t>
      </w:r>
      <w:r>
        <w:t xml:space="preserve"> </w:t>
      </w:r>
      <w:r>
        <w:t xml:space="preserve">politicians operate within Wellington's unique governance ecosystem. Without understanding their decision-making processes, communication strategies, and community engagement efficacy, urban policy risks remaining disconnected from citizens' lived realities. This gap impedes evidence-based improvements to Wellington's civic fabric.</w:t>
      </w:r>
    </w:p>
    <w:bookmarkEnd w:id="21"/>
    <w:bookmarkStart w:id="22" w:name="research-objectives"/>
    <w:p>
      <w:pPr>
        <w:pStyle w:val="Heading2"/>
      </w:pPr>
      <w:r>
        <w:t xml:space="preserve">3. Research Objectives</w:t>
      </w:r>
    </w:p>
    <w:p>
      <w:pPr>
        <w:numPr>
          <w:ilvl w:val="0"/>
          <w:numId w:val="1001"/>
        </w:numPr>
        <w:pStyle w:val="Compact"/>
      </w:pPr>
      <w:r>
        <w:t xml:space="preserve">To analyze the policy influence pathways of Wellington City Councillors across key urban challenges (housing, climate resilience, social equity).</w:t>
      </w:r>
    </w:p>
    <w:p>
      <w:pPr>
        <w:numPr>
          <w:ilvl w:val="0"/>
          <w:numId w:val="1001"/>
        </w:numPr>
        <w:pStyle w:val="Compact"/>
      </w:pPr>
      <w:r>
        <w:t xml:space="preserve">To evaluate how politicians in New Zealand's capital city leverage digital and traditional engagement tools to build community trust.</w:t>
      </w:r>
    </w:p>
    <w:p>
      <w:pPr>
        <w:numPr>
          <w:ilvl w:val="0"/>
          <w:numId w:val="1001"/>
        </w:numPr>
        <w:pStyle w:val="Compact"/>
      </w:pPr>
      <w:r>
        <w:t xml:space="preserve">To assess the alignment between local political priorities and national policy frameworks (e.g., Te Ture Whenua Māori Act 1993, Climate Change Response Act 2002).</w:t>
      </w:r>
    </w:p>
    <w:p>
      <w:pPr>
        <w:numPr>
          <w:ilvl w:val="0"/>
          <w:numId w:val="1001"/>
        </w:numPr>
        <w:pStyle w:val="Compact"/>
      </w:pPr>
      <w:r>
        <w:t xml:space="preserve">To develop a framework for enhancing politician-community co-creation in Wellington's governance model.</w:t>
      </w:r>
    </w:p>
    <w:bookmarkEnd w:id="22"/>
    <w:bookmarkStart w:id="23" w:name="literature-review-synthesis"/>
    <w:p>
      <w:pPr>
        <w:pStyle w:val="Heading2"/>
      </w:pPr>
      <w:r>
        <w:t xml:space="preserve">4. Literature Review (Synthesis)</w:t>
      </w:r>
    </w:p>
    <w:p>
      <w:pPr>
        <w:pStyle w:val="FirstParagraph"/>
      </w:pPr>
      <w:r>
        <w:t xml:space="preserve">Existing literature on New Zealand politics predominantly focuses on parliamentary dynamics, neglecting local political agency. Studies by Gaze (2019) highlight Wellington’s "policy laboratory" status but omit politician-level analysis. Meanwhile, international urban governance research (e.g., Healey 2016 on collaborative planning) offers transferable insights but lacks context-specific adaptation to Aotearoa New Zealand's bicultural framework. Crucially, no study has examined how Wellingtonian politicians navigate the dual mandate of serving Māori communities (with 15% of Wellington’s population identifying as Māori) within council decision-making. This research integrates these strands by centering local politicians as active agents in a distinctive Pacific democracy context.</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(Months 1-6): Quantitative Analysis</w:t>
      </w:r>
      <w:r>
        <w:br/>
      </w:r>
      <w:r>
        <w:t xml:space="preserve">Survey of all 17 Wellington City Councillors (targeting &gt;90% response rate) assessing policy priorities, engagement tactics, and perceived community trust. Complemented by analysis of council minutes (2020–2023) tracking policy outcomes.</w:t>
      </w:r>
    </w:p>
    <w:p>
      <w:pPr>
        <w:numPr>
          <w:ilvl w:val="0"/>
          <w:numId w:val="1002"/>
        </w:numPr>
        <w:pStyle w:val="Compact"/>
      </w:pPr>
      <w:r>
        <w:rPr>
          <w:bCs/>
          <w:b/>
        </w:rPr>
        <w:t xml:space="preserve">Phase 2 (Months 7-14): Qualitative Deep Dives</w:t>
      </w:r>
      <w:r>
        <w:br/>
      </w:r>
      <w:r>
        <w:t xml:space="preserve">Semi-structured interviews with 30 stakeholders: councillors, iwi representatives, community organizers, and residents from high-disadvantage suburbs (e.g., Miramar). Focus groups in Wellington’s CBD and Porirua will explore engagement efficacy.</w:t>
      </w:r>
    </w:p>
    <w:p>
      <w:pPr>
        <w:numPr>
          <w:ilvl w:val="0"/>
          <w:numId w:val="1002"/>
        </w:numPr>
        <w:pStyle w:val="Compact"/>
      </w:pPr>
      <w:r>
        <w:rPr>
          <w:bCs/>
          <w:b/>
        </w:rPr>
        <w:t xml:space="preserve">Phase 3 (Months 15-18): Co-Creation Workshops</w:t>
      </w:r>
      <w:r>
        <w:br/>
      </w:r>
      <w:r>
        <w:t xml:space="preserve">Facilitated sessions with politicians and citizens to prototype a community engagement framework, tested via pilot initiatives in two council wards.</w:t>
      </w:r>
    </w:p>
    <w:p>
      <w:pPr>
        <w:pStyle w:val="FirstParagraph"/>
      </w:pPr>
      <w:r>
        <w:t xml:space="preserve">Data analysis will use thematic coding (NVivo) for qualitative data and regression models (SPSS) for survey variables. Ethics approval will be sought from Victoria University of Wellington’s Human Ethics Committee, with all participants anonymized per the Privacy Act 2020.</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New Zealand’s democratic health:</w:t>
      </w:r>
    </w:p>
    <w:p>
      <w:pPr>
        <w:numPr>
          <w:ilvl w:val="0"/>
          <w:numId w:val="1003"/>
        </w:numPr>
        <w:pStyle w:val="Compact"/>
      </w:pPr>
      <w:r>
        <w:rPr>
          <w:bCs/>
          <w:b/>
        </w:rPr>
        <w:t xml:space="preserve">Policy Impact:</w:t>
      </w:r>
      <w:r>
        <w:t xml:space="preserve"> </w:t>
      </w:r>
      <w:r>
        <w:t xml:space="preserve">A "Wellington Politician Engagement Toolkit" for councillors, integrating Māori cultural protocols (e.g., hui principles) and digital accessibility standards.</w:t>
      </w:r>
    </w:p>
    <w:p>
      <w:pPr>
        <w:numPr>
          <w:ilvl w:val="0"/>
          <w:numId w:val="1003"/>
        </w:numPr>
        <w:pStyle w:val="Compact"/>
      </w:pPr>
      <w:r>
        <w:rPr>
          <w:bCs/>
          <w:b/>
        </w:rPr>
        <w:t xml:space="preserve">Academic Contribution:</w:t>
      </w:r>
      <w:r>
        <w:t xml:space="preserve"> </w:t>
      </w:r>
      <w:r>
        <w:t xml:space="preserve">First comprehensive study of local politicians in New Zealand’s capital, advancing Pacific-centered governance theory.</w:t>
      </w:r>
    </w:p>
    <w:p>
      <w:pPr>
        <w:numPr>
          <w:ilvl w:val="0"/>
          <w:numId w:val="1003"/>
        </w:numPr>
        <w:pStyle w:val="Compact"/>
      </w:pPr>
      <w:r>
        <w:rPr>
          <w:bCs/>
          <w:b/>
        </w:rPr>
        <w:t xml:space="preserve">Civic Value:</w:t>
      </w:r>
      <w:r>
        <w:t xml:space="preserve"> </w:t>
      </w:r>
      <w:r>
        <w:t xml:space="preserve">Evidence to inform the Wellington City Council’s 2025 Strategic Plan and the upcoming Local Government Act review. Findings will be disseminated via community workshops at Te Papa and Wellington Town Hall.</w:t>
      </w:r>
    </w:p>
    <w:p>
      <w:pPr>
        <w:pStyle w:val="FirstParagraph"/>
      </w:pPr>
      <w:r>
        <w:t xml:space="preserve">The project directly addresses the Prime Minister’s 2030 Wellbeing Budget goal for "community-owned solutions" by demonstrating how politicians can catalyze bottom-up policy design. For New Zealand, this research offers a blueprint to strengthen local democracy—particularly vital as Wellington prepares for its 2024 mayoral election and the national rollout of community-led climate adaptation.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I: Survey &amp; Data Collection</w:t>
      </w:r>
    </w:p>
    <w:p>
      <w:pPr>
        <w:pStyle w:val="BodyText"/>
      </w:pPr>
      <w:r>
        <w:t xml:space="preserve">1-6</w:t>
      </w:r>
    </w:p>
    <w:p>
      <w:pPr>
        <w:pStyle w:val="BodyText"/>
      </w:pPr>
      <w:r>
        <w:t xml:space="preserve">Councillor survey, council data analysis, ethics approval</w:t>
      </w:r>
    </w:p>
    <w:p>
      <w:pPr>
        <w:pStyle w:val="BodyText"/>
      </w:pPr>
      <w:r>
        <w:t xml:space="preserve">II: Qualitative Research</w:t>
      </w:r>
    </w:p>
    <w:p>
      <w:pPr>
        <w:pStyle w:val="BodyText"/>
      </w:pPr>
      <w:r>
        <w:t xml:space="preserve">7-14</w:t>
      </w:r>
    </w:p>
    <w:p>
      <w:pPr>
        <w:pStyle w:val="BodyText"/>
      </w:pPr>
      <w:r>
        <w:t xml:space="preserve">Interviews, focus groups, iwi consultation</w:t>
      </w:r>
    </w:p>
    <w:p>
      <w:pPr>
        <w:pStyle w:val="BodyText"/>
      </w:pPr>
      <w:r>
        <w:t xml:space="preserve">III: Framework Development &amp; Dissemination</w:t>
      </w:r>
    </w:p>
    <w:p>
      <w:pPr>
        <w:pStyle w:val="BodyText"/>
      </w:pPr>
      <w:r>
        <w:t xml:space="preserve">15-18</w:t>
      </w:r>
    </w:p>
    <w:p>
      <w:pPr>
        <w:pStyle w:val="BodyText"/>
      </w:pPr>
      <w:r>
        <w:t xml:space="preserve">Co-creation workshops, toolkit finalization, policy briefings</w:t>
      </w:r>
    </w:p>
    <w:p>
      <w:pPr>
        <w:pStyle w:val="BodyText"/>
      </w:pPr>
      <w:r>
        <w:t xml:space="preserve">Budget request: $85,000 (including researcher stipends, travel for Wellington suburb engagement, translation services for Māori stakeholders). All funds would be sourced through the Royal Society Te Apārangi’s Urban Futures grant program.</w:t>
      </w:r>
    </w:p>
    <w:bookmarkEnd w:id="26"/>
    <w:bookmarkStart w:id="27" w:name="conclusion"/>
    <w:p>
      <w:pPr>
        <w:pStyle w:val="Heading2"/>
      </w:pPr>
      <w:r>
        <w:t xml:space="preserve">8. Conclusion</w:t>
      </w:r>
    </w:p>
    <w:p>
      <w:pPr>
        <w:pStyle w:val="FirstParagraph"/>
      </w:pPr>
      <w:r>
        <w:t xml:space="preserve">In New Zealand Wellington—where political decisions ripple across national policy corridors and intimate community networks—the role of the politician is neither incidental nor static. This research proposal asserts that understanding how Wellington's politicians navigate cultural, environmental, and institutional complexities is fundamental to building a more resilient democracy. By centering their lived experiences within Aotearoa’s unique governance context, we can transform abstract political theory into practical tools for civic renewal. As one Wellington community leader recently noted: "Politicians aren’t just making decisions—they’re weaving the city’s future." This project will provide the threads to make that weaving intentional, inclusive, and enduring.</w:t>
      </w:r>
    </w:p>
    <w:bookmarkEnd w:id="27"/>
    <w:bookmarkStart w:id="28" w:name="references-selected"/>
    <w:p>
      <w:pPr>
        <w:pStyle w:val="Heading2"/>
      </w:pPr>
      <w:r>
        <w:t xml:space="preserve">References (Selected)</w:t>
      </w:r>
    </w:p>
    <w:p>
      <w:pPr>
        <w:numPr>
          <w:ilvl w:val="0"/>
          <w:numId w:val="1004"/>
        </w:numPr>
        <w:pStyle w:val="Compact"/>
      </w:pPr>
      <w:r>
        <w:t xml:space="preserve">Gaze, E. (2019). *Urban Governance in New Zealand: The Wellington Experience*. Institute of Policy Studies.</w:t>
      </w:r>
    </w:p>
    <w:p>
      <w:pPr>
        <w:numPr>
          <w:ilvl w:val="0"/>
          <w:numId w:val="1004"/>
        </w:numPr>
        <w:pStyle w:val="Compact"/>
      </w:pPr>
      <w:r>
        <w:t xml:space="preserve">Healey, P. (2016). *Collaborative Planning in the 21st Century*. Palgrave Macmillan.</w:t>
      </w:r>
    </w:p>
    <w:p>
      <w:pPr>
        <w:numPr>
          <w:ilvl w:val="0"/>
          <w:numId w:val="1004"/>
        </w:numPr>
        <w:pStyle w:val="Compact"/>
      </w:pPr>
      <w:r>
        <w:t xml:space="preserve">Ministry for Culture &amp; Heritage. (2023). *Wellington City Council: Community Trust Survey Report*.</w:t>
      </w:r>
    </w:p>
    <w:p>
      <w:pPr>
        <w:numPr>
          <w:ilvl w:val="0"/>
          <w:numId w:val="1004"/>
        </w:numPr>
        <w:pStyle w:val="Compact"/>
      </w:pPr>
      <w:r>
        <w:t xml:space="preserve">New Zealand Local Government Association. (2021). *Māori Engagement Guidelines for Urban Councils*.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Shaping Governance and Community Engagement in New Zealand Wellington</dc:title>
  <dc:creator/>
  <dc:language>en</dc:language>
  <cp:keywords/>
  <dcterms:created xsi:type="dcterms:W3CDTF">2026-07-24T13:42:52Z</dcterms:created>
  <dcterms:modified xsi:type="dcterms:W3CDTF">2026-07-24T13:42:52Z</dcterms:modified>
</cp:coreProperties>
</file>

<file path=docProps/custom.xml><?xml version="1.0" encoding="utf-8"?>
<Properties xmlns="http://schemas.openxmlformats.org/officeDocument/2006/custom-properties" xmlns:vt="http://schemas.openxmlformats.org/officeDocument/2006/docPropsVTypes"/>
</file>