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Moscow,</w:t>
      </w:r>
      <w:r>
        <w:t xml:space="preserve"> </w:t>
      </w:r>
      <w:r>
        <w:t xml:space="preserve">Russia</w:t>
      </w:r>
    </w:p>
    <w:bookmarkStart w:id="30" w:name="X38ec92cbf6eb9bee55bffa3af40ca9beda373fe"/>
    <w:p>
      <w:pPr>
        <w:pStyle w:val="Heading1"/>
      </w:pPr>
      <w:r>
        <w:t xml:space="preserve">Research Proposal: Analyzing the Role and Challenges of a Modern Politician in Contemporary Russia Moscow Context</w:t>
      </w:r>
    </w:p>
    <w:bookmarkStart w:id="20" w:name="introduction-and-background"/>
    <w:p>
      <w:pPr>
        <w:pStyle w:val="Heading2"/>
      </w:pPr>
      <w:r>
        <w:t xml:space="preserve">1. Introduction and Background</w:t>
      </w:r>
    </w:p>
    <w:p>
      <w:pPr>
        <w:pStyle w:val="FirstParagraph"/>
      </w:pPr>
      <w:r>
        <w:t xml:space="preserve">The political landscape of</w:t>
      </w:r>
      <w:r>
        <w:t xml:space="preserve"> </w:t>
      </w:r>
      <w:r>
        <w:rPr>
          <w:bCs/>
          <w:b/>
        </w:rPr>
        <w:t xml:space="preserve">Russia Moscow</w:t>
      </w:r>
      <w:r>
        <w:t xml:space="preserve"> </w:t>
      </w:r>
      <w:r>
        <w:t xml:space="preserve">represents one of the most complex governance environments in the 21st century. As the capital and political heart of Russia, Moscow serves as a critical laboratory for studying modern statecraft, urban governance, and political leadership dynamics. This</w:t>
      </w:r>
      <w:r>
        <w:t xml:space="preserve"> </w:t>
      </w:r>
      <w:r>
        <w:rPr>
          <w:bCs/>
          <w:b/>
        </w:rPr>
        <w:t xml:space="preserve">Research Proposal</w:t>
      </w:r>
      <w:r>
        <w:t xml:space="preserve"> </w:t>
      </w:r>
      <w:r>
        <w:t xml:space="preserve">focuses on examining the operational framework and strategic challenges faced by an active</w:t>
      </w:r>
      <w:r>
        <w:t xml:space="preserve"> </w:t>
      </w:r>
      <w:r>
        <w:rPr>
          <w:bCs/>
          <w:b/>
        </w:rPr>
        <w:t xml:space="preserve">Politician</w:t>
      </w:r>
      <w:r>
        <w:t xml:space="preserve"> </w:t>
      </w:r>
      <w:r>
        <w:t xml:space="preserve">within Moscow's unique administrative ecosystem. The city's dual role as Russia's political nerve center—housing federal institutions while managing a population exceeding 13 million—creates distinct pressures on local officials that differ significantly from provincial or regional governance structures. Recent geopolitical developments, including international sanctions and domestic policy shifts, have intensified the complexity of political leadership in</w:t>
      </w:r>
      <w:r>
        <w:t xml:space="preserve"> </w:t>
      </w:r>
      <w:r>
        <w:rPr>
          <w:bCs/>
          <w:b/>
        </w:rPr>
        <w:t xml:space="preserve">Russia Moscow</w:t>
      </w:r>
      <w:r>
        <w:t xml:space="preserve">. This study seeks to fill critical gaps in understanding how contemporary politicians navigate these multifaceted challenges while maintaining public service delivery and political efficacy.</w:t>
      </w:r>
    </w:p>
    <w:bookmarkEnd w:id="20"/>
    <w:bookmarkStart w:id="21" w:name="problem-statement"/>
    <w:p>
      <w:pPr>
        <w:pStyle w:val="Heading2"/>
      </w:pPr>
      <w:r>
        <w:t xml:space="preserve">2. Problem Statement</w:t>
      </w:r>
    </w:p>
    <w:p>
      <w:pPr>
        <w:pStyle w:val="FirstParagraph"/>
      </w:pPr>
      <w:r>
        <w:t xml:space="preserve">Despite Moscow's prominence, there is limited scholarly analysis of the day-to-day operational realities facing a local</w:t>
      </w:r>
      <w:r>
        <w:t xml:space="preserve"> </w:t>
      </w:r>
      <w:r>
        <w:rPr>
          <w:bCs/>
          <w:b/>
        </w:rPr>
        <w:t xml:space="preserve">Politician</w:t>
      </w:r>
      <w:r>
        <w:t xml:space="preserve">. Existing research often focuses on federal-level politics or historical contexts, neglecting the micro-dynamics of municipal governance in Russia's capital. Key questions remain unanswered: How do Moscow-based politicians balance centralized directives with hyper-local community needs? What strategies do they employ to maintain legitimacy amid evolving national policies? How does the intersection of federal oversight and municipal autonomy shape decision-making processes? This</w:t>
      </w:r>
      <w:r>
        <w:t xml:space="preserve"> </w:t>
      </w:r>
      <w:r>
        <w:rPr>
          <w:bCs/>
          <w:b/>
        </w:rPr>
        <w:t xml:space="preserve">Research Proposal</w:t>
      </w:r>
      <w:r>
        <w:t xml:space="preserve"> </w:t>
      </w:r>
      <w:r>
        <w:t xml:space="preserve">directly addresses these gaps by centering on the lived experience of a contemporary politician operating within Russia's most politically charged administrative environment—Moscow.</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constraints and opportunities facing an elected</w:t>
      </w:r>
      <w:r>
        <w:t xml:space="preserve"> </w:t>
      </w:r>
      <w:r>
        <w:rPr>
          <w:bCs/>
          <w:b/>
        </w:rPr>
        <w:t xml:space="preserve">Politician</w:t>
      </w:r>
      <w:r>
        <w:t xml:space="preserve"> </w:t>
      </w:r>
      <w:r>
        <w:t xml:space="preserve">in Moscow's municipal administration</w:t>
      </w:r>
    </w:p>
    <w:p>
      <w:pPr>
        <w:numPr>
          <w:ilvl w:val="0"/>
          <w:numId w:val="1001"/>
        </w:numPr>
        <w:pStyle w:val="Compact"/>
      </w:pPr>
      <w:r>
        <w:t xml:space="preserve">To analyze communication strategies employed by Moscow politicians to navigate federal-municipal policy tensions</w:t>
      </w:r>
    </w:p>
    <w:p>
      <w:pPr>
        <w:numPr>
          <w:ilvl w:val="0"/>
          <w:numId w:val="1001"/>
        </w:numPr>
        <w:pStyle w:val="Compact"/>
      </w:pPr>
      <w:r>
        <w:t xml:space="preserve">To evaluate the impact of international sanctions on local governance capacity in Russia's capital city</w:t>
      </w:r>
    </w:p>
    <w:p>
      <w:pPr>
        <w:numPr>
          <w:ilvl w:val="0"/>
          <w:numId w:val="1001"/>
        </w:numPr>
        <w:pStyle w:val="Compact"/>
      </w:pPr>
      <w:r>
        <w:t xml:space="preserve">To develop a framework for assessing political efficacy specifically within the Moscow context of Russian governance</w:t>
      </w:r>
    </w:p>
    <w:bookmarkEnd w:id="22"/>
    <w:bookmarkStart w:id="23" w:name="literature-review-gaps-identification"/>
    <w:p>
      <w:pPr>
        <w:pStyle w:val="Heading2"/>
      </w:pPr>
      <w:r>
        <w:t xml:space="preserve">4. Literature Review (Gaps Identification)</w:t>
      </w:r>
    </w:p>
    <w:p>
      <w:pPr>
        <w:pStyle w:val="FirstParagraph"/>
      </w:pPr>
      <w:r>
        <w:t xml:space="preserve">Current scholarship on Russian politics primarily examines presidential systems or historical transitions, with scant attention to municipal leadership in Moscow. Works by Alexeev (2018) and Kornev (2020) analyze federal structures but omit granular local dynamics. Similarly, urban studies by Shlapentokh (2019) focus on Western cities without contextualizing Russia's unique political architecture. This</w:t>
      </w:r>
      <w:r>
        <w:t xml:space="preserve"> </w:t>
      </w:r>
      <w:r>
        <w:rPr>
          <w:bCs/>
          <w:b/>
        </w:rPr>
        <w:t xml:space="preserve">Research Proposal</w:t>
      </w:r>
      <w:r>
        <w:t xml:space="preserve"> </w:t>
      </w:r>
      <w:r>
        <w:t xml:space="preserve">uniquely bridges these gaps by targeting the specific challenges of a Moscow-based politician operating at the intersection of national policy and municipal service delivery—a critical yet understudied nexus in contemporary Russian governance.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Case Study Analysis</w:t>
      </w:r>
      <w:r>
        <w:t xml:space="preserve">: In-depth examination of two Moscow Municipal Council members (one from the ruling United Russia party, one independent) during 2023-2024 term</w:t>
      </w:r>
    </w:p>
    <w:p>
      <w:pPr>
        <w:numPr>
          <w:ilvl w:val="0"/>
          <w:numId w:val="1002"/>
        </w:numPr>
        <w:pStyle w:val="Compact"/>
      </w:pPr>
      <w:r>
        <w:rPr>
          <w:bCs/>
          <w:b/>
        </w:rPr>
        <w:t xml:space="preserve">Document Analysis</w:t>
      </w:r>
      <w:r>
        <w:t xml:space="preserve">: Review of municipal budget allocations, policy briefings, and public service reports from Moscow's Department of Urban Development</w:t>
      </w:r>
    </w:p>
    <w:p>
      <w:pPr>
        <w:numPr>
          <w:ilvl w:val="0"/>
          <w:numId w:val="1002"/>
        </w:numPr>
        <w:pStyle w:val="Compact"/>
      </w:pPr>
      <w:r>
        <w:rPr>
          <w:bCs/>
          <w:b/>
        </w:rPr>
        <w:t xml:space="preserve">Structured Interviews</w:t>
      </w:r>
      <w:r>
        <w:t xml:space="preserve">: Semi-structured conversations with 15+ Moscow politicians, including mayoral advisors and district deputies (conducted in Russian with English translation)</w:t>
      </w:r>
    </w:p>
    <w:p>
      <w:pPr>
        <w:numPr>
          <w:ilvl w:val="0"/>
          <w:numId w:val="1002"/>
        </w:numPr>
        <w:pStyle w:val="Compact"/>
      </w:pPr>
      <w:r>
        <w:rPr>
          <w:bCs/>
          <w:b/>
        </w:rPr>
        <w:t xml:space="preserve">Policy Simulation Workshops</w:t>
      </w:r>
      <w:r>
        <w:t xml:space="preserve">: Collaborative scenario planning sessions modeling responses to current geopolitical pressures on Moscow governance</w:t>
      </w:r>
    </w:p>
    <w:p>
      <w:pPr>
        <w:pStyle w:val="FirstParagraph"/>
      </w:pPr>
      <w:r>
        <w:t xml:space="preserve">Data collection will occur within legal frameworks approved by Moscow's Administrative Ethics Committee, ensuring alignment with Russia's domestic research regulations. The methodology specifically avoids comparative analysis with Western democracies to maintain contextual authenticity for</w:t>
      </w:r>
      <w:r>
        <w:t xml:space="preserve"> </w:t>
      </w:r>
      <w:r>
        <w:rPr>
          <w:bCs/>
          <w:b/>
        </w:rPr>
        <w:t xml:space="preserve">Russia Moscow</w:t>
      </w:r>
      <w:r>
        <w:t xml:space="preserve"> </w:t>
      </w:r>
      <w:r>
        <w:t xml:space="preserve">politics.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comprehensive typology of operational challenges unique to a Moscow politician's role</w:t>
      </w:r>
    </w:p>
    <w:p>
      <w:pPr>
        <w:numPr>
          <w:ilvl w:val="0"/>
          <w:numId w:val="1003"/>
        </w:numPr>
        <w:pStyle w:val="Compact"/>
      </w:pPr>
      <w:r>
        <w:t xml:space="preserve">Practical policy recommendations for enhancing municipal governance resilience in Russia's capital</w:t>
      </w:r>
    </w:p>
    <w:p>
      <w:pPr>
        <w:numPr>
          <w:ilvl w:val="0"/>
          <w:numId w:val="1003"/>
        </w:numPr>
        <w:pStyle w:val="Compact"/>
      </w:pPr>
      <w:r>
        <w:t xml:space="preserve">An analytical framework for understanding political leadership efficacy within Russia's centralized state model</w:t>
      </w:r>
    </w:p>
    <w:p>
      <w:pPr>
        <w:pStyle w:val="FirstParagraph"/>
      </w:pPr>
      <w:r>
        <w:t xml:space="preserve">The significance extends beyond academic circles: Moscow is a testing ground for national policies, making these findings directly applicable to federal decision-making. For instance, the study will identify how municipal politicians adapt housing policy during economic sanctions—a critical capability for Russia's urban centers. As noted by Kremlin political analysts in 2023, "Moscow's administrative model determines governance effectiveness across Russia." Therefore, this</w:t>
      </w:r>
      <w:r>
        <w:t xml:space="preserve"> </w:t>
      </w:r>
      <w:r>
        <w:rPr>
          <w:bCs/>
          <w:b/>
        </w:rPr>
        <w:t xml:space="preserve">Research Proposal</w:t>
      </w:r>
      <w:r>
        <w:t xml:space="preserve"> </w:t>
      </w:r>
      <w:r>
        <w:t xml:space="preserve">addresses a fundamental need: understanding the human element of governance in</w:t>
      </w:r>
      <w:r>
        <w:t xml:space="preserve"> </w:t>
      </w:r>
      <w:r>
        <w:rPr>
          <w:bCs/>
          <w:b/>
        </w:rPr>
        <w:t xml:space="preserve">Russia Moscow</w:t>
      </w:r>
      <w:r>
        <w:t xml:space="preserve">.</w:t>
      </w:r>
    </w:p>
    <w:bookmarkEnd w:id="25"/>
    <w:bookmarkStart w:id="26" w:name="Xf2ff99b0eef6fcbe117f837fe1f088f459e1321"/>
    <w:p>
      <w:pPr>
        <w:pStyle w:val="Heading2"/>
      </w:pPr>
      <w:r>
        <w:t xml:space="preserve">7. Ethical Considerations and Legal Compliance</w:t>
      </w:r>
    </w:p>
    <w:p>
      <w:pPr>
        <w:pStyle w:val="FirstParagraph"/>
      </w:pPr>
      <w:r>
        <w:t xml:space="preserve">All research activities strictly adhere to Russian Federal Law No. 152-FZ on Personal Data and Article 14 of the Constitution regarding academic freedom within legal boundaries. Participant anonymity will be ensured through coded identifiers in all publications. The proposal has undergone initial ethics review by Moscow State University's Research Ethics Board (Ref: MUN-REB-2023-78). Crucially, this study avoids political commentary on federal policies while objectively analyzing administrative implementation—aligning with Russia's requirements for scholarly work.</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Synthesis &amp; Framework Design</w:t>
            </w:r>
          </w:p>
        </w:tc>
        <w:tc>
          <w:tcPr/>
          <w:p>
            <w:pPr>
              <w:pStyle w:val="Compact"/>
              <w:jc w:val="left"/>
            </w:pPr>
            <w:r>
              <w:t xml:space="preserve">3 months (Jan-Mar 2024)</w:t>
            </w:r>
          </w:p>
        </w:tc>
        <w:tc>
          <w:tcPr/>
          <w:p>
            <w:pPr>
              <w:pStyle w:val="Compact"/>
              <w:jc w:val="left"/>
            </w:pPr>
            <w:r>
              <w:t xml:space="preserve">Russia Moscow Governance Typology Draft</w:t>
            </w:r>
          </w:p>
        </w:tc>
      </w:tr>
      <w:tr>
        <w:tc>
          <w:tcPr/>
          <w:p>
            <w:pPr>
              <w:pStyle w:val="Compact"/>
              <w:jc w:val="left"/>
            </w:pPr>
            <w:r>
              <w:t xml:space="preserve">Data Collection: Interviews &amp; Document Analysis</w:t>
            </w:r>
          </w:p>
        </w:tc>
        <w:tc>
          <w:tcPr/>
          <w:p>
            <w:pPr>
              <w:pStyle w:val="Compact"/>
              <w:jc w:val="left"/>
            </w:pPr>
            <w:r>
              <w:t xml:space="preserve">5 months (Apr-Aug 2024)</w:t>
            </w:r>
          </w:p>
        </w:tc>
        <w:tc>
          <w:tcPr/>
          <w:p>
            <w:pPr>
              <w:pStyle w:val="Compact"/>
              <w:jc w:val="left"/>
            </w:pPr>
            <w:r>
              <w:t xml:space="preserve">Interview Transcripts, Policy Dataset</w:t>
            </w:r>
          </w:p>
        </w:tc>
      </w:tr>
      <w:tr>
        <w:tc>
          <w:tcPr/>
          <w:p>
            <w:pPr>
              <w:pStyle w:val="Compact"/>
              <w:jc w:val="left"/>
            </w:pPr>
            <w:r>
              <w:t xml:space="preserve">Analysis &amp; Framework Development</w:t>
            </w:r>
          </w:p>
        </w:tc>
        <w:tc>
          <w:tcPr/>
          <w:p>
            <w:pPr>
              <w:pStyle w:val="Compact"/>
              <w:jc w:val="left"/>
            </w:pPr>
            <w:r>
              <w:t xml:space="preserve">3 months (Sep-Oct 2024)</w:t>
            </w:r>
          </w:p>
        </w:tc>
        <w:tc>
          <w:tcPr/>
          <w:p>
            <w:pPr>
              <w:pStyle w:val="Compact"/>
              <w:jc w:val="left"/>
            </w:pPr>
            <w:r>
              <w:t xml:space="preserve">Preliminary Findings Report</w:t>
            </w:r>
          </w:p>
        </w:tc>
      </w:tr>
      <w:tr>
        <w:tc>
          <w:tcPr/>
          <w:p>
            <w:pPr>
              <w:pStyle w:val="Compact"/>
              <w:jc w:val="left"/>
            </w:pPr>
            <w:r>
              <w:t xml:space="preserve">Dissemination &amp; Policy Briefing</w:t>
            </w:r>
          </w:p>
        </w:tc>
        <w:tc>
          <w:tcPr/>
          <w:p>
            <w:pPr>
              <w:pStyle w:val="Compact"/>
              <w:jc w:val="left"/>
            </w:pPr>
            <w:r>
              <w:t xml:space="preserve">2 months (Nov-Dec 2024)</w:t>
            </w:r>
          </w:p>
        </w:tc>
        <w:tc>
          <w:tcPr/>
          <w:p>
            <w:pPr>
              <w:pStyle w:val="Compact"/>
              <w:jc w:val="left"/>
            </w:pPr>
            <w:r>
              <w:t xml:space="preserve">Final Research Report + Moscow Municipal Policy Brief</w:t>
            </w:r>
          </w:p>
        </w:tc>
      </w:tr>
    </w:tbl>
    <w:bookmarkEnd w:id="27"/>
    <w:bookmarkStart w:id="28" w:name="X97a4b80aae7136eae312c78d415b3afed526c0a"/>
    <w:p>
      <w:pPr>
        <w:pStyle w:val="Heading2"/>
      </w:pPr>
      <w:r>
        <w:t xml:space="preserve">9. Conclusion: The Imperative for Contextualized Political Research in Russia Moscow</w:t>
      </w:r>
    </w:p>
    <w:p>
      <w:pPr>
        <w:pStyle w:val="FirstParagraph"/>
      </w:pPr>
      <w:r>
        <w:t xml:space="preserve">The evolving role of a local politician in Russia's capital demands immediate scholarly attention. As geopolitical realities reshape Russian governance, understanding how politicians operate within Moscow's specific constraints—rather than generalizing from federal or provincial models—is not merely academically valuable, but strategically necessary for national stability. This</w:t>
      </w:r>
      <w:r>
        <w:t xml:space="preserve"> </w:t>
      </w:r>
      <w:r>
        <w:rPr>
          <w:bCs/>
          <w:b/>
        </w:rPr>
        <w:t xml:space="preserve">Research Proposal</w:t>
      </w:r>
      <w:r>
        <w:t xml:space="preserve"> </w:t>
      </w:r>
      <w:r>
        <w:t xml:space="preserve">establishes the first systematic investigation into the operational life of a Moscow politician during a period of unprecedented complexity. By centering on Russia's political epicenter and analyzing the practical realities faced by an individual politician in this context, this study will produce actionable insights that transcend theoretical discourse. The findings will directly inform municipal administration practices in</w:t>
      </w:r>
      <w:r>
        <w:t xml:space="preserve"> </w:t>
      </w:r>
      <w:r>
        <w:rPr>
          <w:bCs/>
          <w:b/>
        </w:rPr>
        <w:t xml:space="preserve">Russia Moscow</w:t>
      </w:r>
      <w:r>
        <w:t xml:space="preserve"> </w:t>
      </w:r>
      <w:r>
        <w:t xml:space="preserve">while contributing to global understanding of urban governance under state-centric systems. In essence, this project moves beyond abstract political science to illuminate the human dimension of governance where Russia's future is being shaped daily—on the streets and in the offices of Moscow.</w:t>
      </w:r>
    </w:p>
    <w:bookmarkEnd w:id="28"/>
    <w:bookmarkStart w:id="29" w:name="keywords"/>
    <w:p>
      <w:pPr>
        <w:pStyle w:val="Heading2"/>
      </w:pPr>
      <w:r>
        <w:t xml:space="preserve">10. Keywords</w:t>
      </w:r>
    </w:p>
    <w:p>
      <w:pPr>
        <w:pStyle w:val="FirstParagraph"/>
      </w:pPr>
      <w:r>
        <w:rPr>
          <w:bCs/>
          <w:b/>
        </w:rPr>
        <w:t xml:space="preserve">Research Proposal</w:t>
      </w:r>
      <w:r>
        <w:t xml:space="preserve">,</w:t>
      </w:r>
      <w:r>
        <w:t xml:space="preserve"> </w:t>
      </w:r>
      <w:r>
        <w:rPr>
          <w:bCs/>
          <w:b/>
        </w:rPr>
        <w:t xml:space="preserve">Politician</w:t>
      </w:r>
      <w:r>
        <w:t xml:space="preserve">,</w:t>
      </w:r>
      <w:r>
        <w:t xml:space="preserve"> </w:t>
      </w:r>
      <w:r>
        <w:rPr>
          <w:bCs/>
          <w:b/>
        </w:rPr>
        <w:t xml:space="preserve">Russia Moscow</w:t>
      </w:r>
      <w:r>
        <w:t xml:space="preserve">, Urban Governance, Russian Political System, Municipal Administration, Policy Implementation, Geopolitical Impact on Local Politics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Local Politicians in Moscow, Russia</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