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Dynamics</w:t>
      </w:r>
      <w:r>
        <w:t xml:space="preserve"> </w:t>
      </w:r>
      <w:r>
        <w:t xml:space="preserve">of</w:t>
      </w:r>
      <w:r>
        <w:t xml:space="preserve"> </w:t>
      </w:r>
      <w:r>
        <w:t xml:space="preserve">Saint</w:t>
      </w:r>
      <w:r>
        <w:t xml:space="preserve"> </w:t>
      </w:r>
      <w:r>
        <w:t xml:space="preserve">Petersburg</w:t>
      </w:r>
      <w:r>
        <w:t xml:space="preserve"> </w:t>
      </w:r>
      <w:r>
        <w:t xml:space="preserve">Politicians</w:t>
      </w:r>
      <w:r>
        <w:t xml:space="preserve"> </w:t>
      </w:r>
      <w:r>
        <w:t xml:space="preserve">in</w:t>
      </w:r>
      <w:r>
        <w:t xml:space="preserve"> </w:t>
      </w:r>
      <w:r>
        <w:t xml:space="preserve">Contemporary</w:t>
      </w:r>
      <w:r>
        <w:t xml:space="preserve"> </w:t>
      </w:r>
      <w:r>
        <w:t xml:space="preserve">Russia</w:t>
      </w:r>
    </w:p>
    <w:bookmarkStart w:id="29" w:name="Xa8165b84c369c3e74a9a4e977610d592197b93a"/>
    <w:p>
      <w:pPr>
        <w:pStyle w:val="Heading1"/>
      </w:pPr>
      <w:r>
        <w:t xml:space="preserve">Research Proposal: Political Dynamics of Saint Petersburg Politicians in Contemporary Russia</w:t>
      </w:r>
    </w:p>
    <w:p>
      <w:pPr>
        <w:pStyle w:val="FirstParagraph"/>
      </w:pPr>
      <w:r>
        <w:rPr>
          <w:bCs/>
          <w:b/>
        </w:rPr>
        <w:t xml:space="preserve">Abstract:</w:t>
      </w:r>
      <w:r>
        <w:t xml:space="preserve"> </w:t>
      </w:r>
      <w:r>
        <w:t xml:space="preserve">This research proposal examines the evolving role of politicians within the governance framework of Saint Petersburg, Russia's historical and economic second capital. Focusing on municipal leadership, policy implementation, and public perception, this study addresses critical gaps in understanding how regional politicians navigate central government directives while addressing local civic needs in a politically sensitive context. The proposed research will generate actionable insights for enhancing democratic accountability and effective governance in Russia's key urban centers.</w:t>
      </w:r>
    </w:p>
    <w:bookmarkStart w:id="20" w:name="X01a900138fc44a84738cdc2ab3d2bdeb57dfe65"/>
    <w:p>
      <w:pPr>
        <w:pStyle w:val="Heading2"/>
      </w:pPr>
      <w:r>
        <w:t xml:space="preserve">1. Introduction: The St. Petersburg Political Landscape</w:t>
      </w:r>
    </w:p>
    <w:p>
      <w:pPr>
        <w:pStyle w:val="FirstParagraph"/>
      </w:pPr>
      <w:r>
        <w:t xml:space="preserve">Saint Petersburg, as Russia's cultural capital and major economic hub, presents a unique political ecosystem where local governance intersects with federal priorities. With over 5 million residents and significant geopolitical importance, the city serves as a crucial testing ground for political strategies across Russia. However, scholarly attention to the operational realities of Saint Petersburg politicians remains disproportionately limited compared to Moscow-centric analyses. This research directly addresses this gap by centering on how</w:t>
      </w:r>
      <w:r>
        <w:t xml:space="preserve"> </w:t>
      </w:r>
      <w:r>
        <w:rPr>
          <w:bCs/>
          <w:b/>
        </w:rPr>
        <w:t xml:space="preserve">politician</w:t>
      </w:r>
      <w:r>
        <w:t xml:space="preserve"> </w:t>
      </w:r>
      <w:r>
        <w:t xml:space="preserve">roles function within the city's complex administrative hierarchy—where mayoral authority operates under tight federal oversight yet must respond to distinct local demands.</w:t>
      </w:r>
    </w:p>
    <w:p>
      <w:pPr>
        <w:pStyle w:val="BodyText"/>
      </w:pPr>
      <w:r>
        <w:t xml:space="preserve">The political environment in Saint Petersburg has evolved significantly since 1991, marked by intense power dynamics between the city government and Moscow. Current municipal leadership faces dual pressures: implementing national policies (e.g., economic sanctions responses, infrastructure modernization) while managing hyper-local issues like housing shortages, transportation crises, and historical preservation conflicts. Crucially, Saint Petersburg's unique status as a "federal city" creates jurisdictional ambiguities that directly impact how</w:t>
      </w:r>
      <w:r>
        <w:t xml:space="preserve"> </w:t>
      </w:r>
      <w:r>
        <w:rPr>
          <w:bCs/>
          <w:b/>
        </w:rPr>
        <w:t xml:space="preserve">Politician</w:t>
      </w:r>
      <w:r>
        <w:t xml:space="preserve">s formulate policy—making it an ideal case study for analyzing political adaptation in Russia's regional governance.</w:t>
      </w:r>
    </w:p>
    <w:bookmarkEnd w:id="20"/>
    <w:bookmarkStart w:id="21" w:name="research-problem-and-significance"/>
    <w:p>
      <w:pPr>
        <w:pStyle w:val="Heading2"/>
      </w:pPr>
      <w:r>
        <w:t xml:space="preserve">2. Research Problem and Significance</w:t>
      </w:r>
    </w:p>
    <w:p>
      <w:pPr>
        <w:pStyle w:val="FirstParagraph"/>
      </w:pPr>
      <w:r>
        <w:t xml:space="preserve">This project identifies three critical gaps in existing scholarship:</w:t>
      </w:r>
    </w:p>
    <w:p>
      <w:pPr>
        <w:numPr>
          <w:ilvl w:val="0"/>
          <w:numId w:val="1001"/>
        </w:numPr>
        <w:pStyle w:val="Compact"/>
      </w:pPr>
      <w:r>
        <w:rPr>
          <w:iCs/>
          <w:i/>
        </w:rPr>
        <w:t xml:space="preserve">Underrepresentation of Regional Leadership:</w:t>
      </w:r>
      <w:r>
        <w:t xml:space="preserve"> </w:t>
      </w:r>
      <w:r>
        <w:t xml:space="preserve">Most studies focus on federal figures, neglecting how Saint Petersburg politicians navigate between Moscow's directives and civic expectations.</w:t>
      </w:r>
    </w:p>
    <w:p>
      <w:pPr>
        <w:numPr>
          <w:ilvl w:val="0"/>
          <w:numId w:val="1001"/>
        </w:numPr>
        <w:pStyle w:val="Compact"/>
      </w:pPr>
      <w:r>
        <w:rPr>
          <w:iCs/>
          <w:i/>
        </w:rPr>
        <w:t xml:space="preserve">Misunderstood Public Trust Metrics:</w:t>
      </w:r>
      <w:r>
        <w:t xml:space="preserve"> </w:t>
      </w:r>
      <w:r>
        <w:t xml:space="preserve">Surveys indicate low trust in local institutions (43% according to Levada Center 2023), yet no systematic analysis examines why this occurs specifically in St. Petersburg versus other Russian cities.</w:t>
      </w:r>
    </w:p>
    <w:p>
      <w:pPr>
        <w:numPr>
          <w:ilvl w:val="0"/>
          <w:numId w:val="1001"/>
        </w:numPr>
        <w:pStyle w:val="Compact"/>
      </w:pPr>
      <w:r>
        <w:rPr>
          <w:iCs/>
          <w:i/>
        </w:rPr>
        <w:t xml:space="preserve">Policy Implementation Black Box:</w:t>
      </w:r>
      <w:r>
        <w:t xml:space="preserve"> </w:t>
      </w:r>
      <w:r>
        <w:t xml:space="preserve">Federal programs often fail at municipal levels; this research will map the exact bottlenecks created by local politician decision-making processes.</w:t>
      </w:r>
    </w:p>
    <w:p>
      <w:pPr>
        <w:pStyle w:val="FirstParagraph"/>
      </w:pPr>
      <w:r>
        <w:t xml:space="preserve">The significance extends beyond academia: Understanding how a</w:t>
      </w:r>
      <w:r>
        <w:t xml:space="preserve"> </w:t>
      </w:r>
      <w:r>
        <w:rPr>
          <w:bCs/>
          <w:b/>
        </w:rPr>
        <w:t xml:space="preserve">Politician</w:t>
      </w:r>
      <w:r>
        <w:t xml:space="preserve"> </w:t>
      </w:r>
      <w:r>
        <w:t xml:space="preserve">in Saint Petersburg balances autonomy and compliance directly informs national policy design. As Russia faces economic restructuring, effective regional leadership is essential for social stability—particularly in cities like St. Petersburg that house 15% of Russia's high-skilled workforce.</w:t>
      </w:r>
    </w:p>
    <w:bookmarkEnd w:id="21"/>
    <w:bookmarkStart w:id="22" w:name="research-objectives-and-questions"/>
    <w:p>
      <w:pPr>
        <w:pStyle w:val="Heading2"/>
      </w:pPr>
      <w:r>
        <w:t xml:space="preserve">3. Research Objectives and Questions</w:t>
      </w:r>
    </w:p>
    <w:p>
      <w:pPr>
        <w:pStyle w:val="FirstParagraph"/>
      </w:pPr>
      <w:r>
        <w:t xml:space="preserve">This study will pursue three primary objectives:</w:t>
      </w:r>
    </w:p>
    <w:p>
      <w:pPr>
        <w:numPr>
          <w:ilvl w:val="0"/>
          <w:numId w:val="1002"/>
        </w:numPr>
        <w:pStyle w:val="Compact"/>
      </w:pPr>
      <w:r>
        <w:t xml:space="preserve">Map the decision-making pathways of Saint Petersburg politicians across critical policy domains (transportation, housing, cultural heritage).</w:t>
      </w:r>
    </w:p>
    <w:p>
      <w:pPr>
        <w:numPr>
          <w:ilvl w:val="0"/>
          <w:numId w:val="1002"/>
        </w:numPr>
        <w:pStyle w:val="Compact"/>
      </w:pPr>
      <w:r>
        <w:t xml:space="preserve">Analyze the correlation between local politician communication strategies and public trust metrics in St. Petersburg specifically.</w:t>
      </w:r>
    </w:p>
    <w:p>
      <w:pPr>
        <w:numPr>
          <w:ilvl w:val="0"/>
          <w:numId w:val="1002"/>
        </w:numPr>
        <w:pStyle w:val="Compact"/>
      </w:pPr>
      <w:r>
        <w:t xml:space="preserve">Evaluate how federal mandates reshape municipal political priorities compared to other Russian regions.</w:t>
      </w:r>
    </w:p>
    <w:p>
      <w:pPr>
        <w:pStyle w:val="FirstParagraph"/>
      </w:pPr>
      <w:r>
        <w:t xml:space="preserve">Key research questions include:</w:t>
      </w:r>
    </w:p>
    <w:p>
      <w:pPr>
        <w:numPr>
          <w:ilvl w:val="0"/>
          <w:numId w:val="1003"/>
        </w:numPr>
        <w:pStyle w:val="Compact"/>
      </w:pPr>
      <w:r>
        <w:t xml:space="preserve">How do Saint Petersburg politicians reinterpret federal policies to address local contexts, and what are the consequences for implementation?</w:t>
      </w:r>
    </w:p>
    <w:p>
      <w:pPr>
        <w:numPr>
          <w:ilvl w:val="0"/>
          <w:numId w:val="1003"/>
        </w:numPr>
        <w:pStyle w:val="Compact"/>
      </w:pPr>
      <w:r>
        <w:t xml:space="preserve">In what ways does public perception of a politician in St. Petersburg differ from perceptions of federal figures, and why?</w:t>
      </w:r>
    </w:p>
    <w:p>
      <w:pPr>
        <w:numPr>
          <w:ilvl w:val="0"/>
          <w:numId w:val="1003"/>
        </w:numPr>
        <w:pStyle w:val="Compact"/>
      </w:pPr>
      <w:r>
        <w:t xml:space="preserve">What institutional mechanisms enable or obstruct political autonomy for municipal leaders in Russia's "federal cities" like Saint Petersburg?</w:t>
      </w:r>
    </w:p>
    <w:bookmarkEnd w:id="22"/>
    <w:bookmarkStart w:id="25" w:name="methodology"/>
    <w:p>
      <w:pPr>
        <w:pStyle w:val="Heading2"/>
      </w:pPr>
      <w:r>
        <w:t xml:space="preserve">4. Methodology</w:t>
      </w:r>
    </w:p>
    <w:p>
      <w:pPr>
        <w:pStyle w:val="FirstParagraph"/>
      </w:pPr>
      <w:r>
        <w:t xml:space="preserve">A mixed-methods approach will ensure comprehensive analysis:</w:t>
      </w:r>
    </w:p>
    <w:bookmarkStart w:id="23" w:name="quantitative-component-50"/>
    <w:p>
      <w:pPr>
        <w:pStyle w:val="Heading3"/>
      </w:pPr>
      <w:r>
        <w:t xml:space="preserve">Quantitative Component (50%)</w:t>
      </w:r>
    </w:p>
    <w:p>
      <w:pPr>
        <w:pStyle w:val="FirstParagraph"/>
      </w:pPr>
      <w:r>
        <w:t xml:space="preserve">Surveys of 1,200 St. Petersburg residents across all districts measuring:</w:t>
      </w:r>
      <w:r>
        <w:t xml:space="preserve"> </w:t>
      </w:r>
      <w:r>
        <w:t xml:space="preserve">• Trust in municipal politicians vs. federal figures (using Likert scales)</w:t>
      </w:r>
      <w:r>
        <w:t xml:space="preserve"> </w:t>
      </w:r>
      <w:r>
        <w:t xml:space="preserve">• Perceived policy effectiveness in transportation/housing</w:t>
      </w:r>
      <w:r>
        <w:t xml:space="preserve"> </w:t>
      </w:r>
      <w:r>
        <w:t xml:space="preserve">• Demographic correlates of political trust (age, income, education)</w:t>
      </w:r>
    </w:p>
    <w:bookmarkEnd w:id="23"/>
    <w:bookmarkStart w:id="24" w:name="qualitative-component-50"/>
    <w:p>
      <w:pPr>
        <w:pStyle w:val="Heading3"/>
      </w:pPr>
      <w:r>
        <w:t xml:space="preserve">Qualitative Component (50%)</w:t>
      </w:r>
    </w:p>
    <w:p>
      <w:pPr>
        <w:numPr>
          <w:ilvl w:val="0"/>
          <w:numId w:val="1004"/>
        </w:numPr>
        <w:pStyle w:val="Compact"/>
      </w:pPr>
      <w:r>
        <w:rPr>
          <w:iCs/>
          <w:i/>
        </w:rPr>
        <w:t xml:space="preserve">Elite Interviews:</w:t>
      </w:r>
      <w:r>
        <w:t xml:space="preserve"> </w:t>
      </w:r>
      <w:r>
        <w:t xml:space="preserve">25 in-depth interviews with current and former Saint Petersburg politicians (mayoral administration, city council members), focusing on policy adaptation challenges.</w:t>
      </w:r>
    </w:p>
    <w:p>
      <w:pPr>
        <w:numPr>
          <w:ilvl w:val="0"/>
          <w:numId w:val="1004"/>
        </w:numPr>
        <w:pStyle w:val="Compact"/>
      </w:pPr>
      <w:r>
        <w:rPr>
          <w:iCs/>
          <w:i/>
        </w:rPr>
        <w:t xml:space="preserve">Document Analysis:</w:t>
      </w:r>
      <w:r>
        <w:t xml:space="preserve"> </w:t>
      </w:r>
      <w:r>
        <w:t xml:space="preserve">Review of 10 years of municipal decrees, budget allocations, and public communications to trace political decision pathways.</w:t>
      </w:r>
    </w:p>
    <w:p>
      <w:pPr>
        <w:numPr>
          <w:ilvl w:val="0"/>
          <w:numId w:val="1004"/>
        </w:numPr>
        <w:pStyle w:val="Compact"/>
      </w:pPr>
      <w:r>
        <w:rPr>
          <w:iCs/>
          <w:i/>
        </w:rPr>
        <w:t xml:space="preserve">Field Observations:</w:t>
      </w:r>
      <w:r>
        <w:t xml:space="preserve"> </w:t>
      </w:r>
      <w:r>
        <w:t xml:space="preserve">Participation in 8 public hearings in St. Petersburg's district councils to observe politician-citizen interaction dynamics.</w:t>
      </w:r>
    </w:p>
    <w:p>
      <w:pPr>
        <w:pStyle w:val="FirstParagraph"/>
      </w:pPr>
      <w:r>
        <w:t xml:space="preserve">Data collection will occur between June-December 2024, with statistical analysis using SPSS and thematic coding for qualitative data. All methods comply with ethical standards for Russian social science research, including anonymization of participants.</w:t>
      </w:r>
    </w:p>
    <w:bookmarkEnd w:id="24"/>
    <w:bookmarkEnd w:id="25"/>
    <w:bookmarkStart w:id="26" w:name="expected-outcomes-and-contribution"/>
    <w:p>
      <w:pPr>
        <w:pStyle w:val="Heading2"/>
      </w:pPr>
      <w:r>
        <w:t xml:space="preserve">5. Expected Outcomes and Contribution</w:t>
      </w:r>
    </w:p>
    <w:p>
      <w:pPr>
        <w:pStyle w:val="FirstParagraph"/>
      </w:pPr>
      <w:r>
        <w:t xml:space="preserve">We anticipate three transformative outcomes:</w:t>
      </w:r>
    </w:p>
    <w:p>
      <w:pPr>
        <w:numPr>
          <w:ilvl w:val="0"/>
          <w:numId w:val="1005"/>
        </w:numPr>
        <w:pStyle w:val="Compact"/>
      </w:pPr>
      <w:r>
        <w:rPr>
          <w:bCs/>
          <w:b/>
        </w:rPr>
        <w:t xml:space="preserve">Policy Framework:</w:t>
      </w:r>
      <w:r>
        <w:t xml:space="preserve"> </w:t>
      </w:r>
      <w:r>
        <w:t xml:space="preserve">A practical "Municipal Political Adaptation Index" for assessing how politicians navigate federal-local tensions, directly applicable to Russian regional administrations.</w:t>
      </w:r>
    </w:p>
    <w:p>
      <w:pPr>
        <w:numPr>
          <w:ilvl w:val="0"/>
          <w:numId w:val="1005"/>
        </w:numPr>
        <w:pStyle w:val="Compact"/>
      </w:pPr>
      <w:r>
        <w:rPr>
          <w:bCs/>
          <w:b/>
        </w:rPr>
        <w:t xml:space="preserve">Public Trust Model:</w:t>
      </w:r>
      <w:r>
        <w:t xml:space="preserve"> </w:t>
      </w:r>
      <w:r>
        <w:t xml:space="preserve">Identification of communication strategies that rebuild trust in Saint Petersburg specifically, addressing the 43% trust deficit through evidence-based recommendations.</w:t>
      </w:r>
    </w:p>
    <w:p>
      <w:pPr>
        <w:numPr>
          <w:ilvl w:val="0"/>
          <w:numId w:val="1005"/>
        </w:numPr>
        <w:pStyle w:val="Compact"/>
      </w:pPr>
      <w:r>
        <w:rPr>
          <w:bCs/>
          <w:b/>
        </w:rPr>
        <w:t xml:space="preserve">Theoretical Expansion:</w:t>
      </w:r>
      <w:r>
        <w:t xml:space="preserve"> </w:t>
      </w:r>
      <w:r>
        <w:t xml:space="preserve">Advancement of "regional political agency" theory beyond Moscow-centric models to account for Russia's federal cities' unique governance architecture.</w:t>
      </w:r>
    </w:p>
    <w:p>
      <w:pPr>
        <w:pStyle w:val="FirstParagraph"/>
      </w:pPr>
      <w:r>
        <w:t xml:space="preserve">This research directly serves Russian policymakers by providing tools to strengthen local leadership—a critical need as St. Petersburg prepares for its 300th anniversary in 2023 and faces new economic challenges. For academia, it establishes a replicable framework for studying politicians across Russia's urban centers.</w:t>
      </w:r>
    </w:p>
    <w:bookmarkEnd w:id="26"/>
    <w:bookmarkStart w:id="27" w:name="timeline-and-resources"/>
    <w:p>
      <w:pPr>
        <w:pStyle w:val="Heading2"/>
      </w:pPr>
      <w:r>
        <w:t xml:space="preserve">6. Timeline and Resources</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Preparation &amp; Ethics Approval</w:t>
      </w:r>
    </w:p>
    <w:p>
      <w:pPr>
        <w:pStyle w:val="BodyText"/>
      </w:pPr>
      <w:r>
        <w:t xml:space="preserve">Jan-Mar 2024</w:t>
      </w:r>
    </w:p>
    <w:p>
      <w:pPr>
        <w:pStyle w:val="BodyText"/>
      </w:pPr>
      <w:r>
        <w:t xml:space="preserve">Literature review; IRB approval; instrument development</w:t>
      </w:r>
    </w:p>
    <w:p>
      <w:pPr>
        <w:pStyle w:val="BodyText"/>
      </w:pPr>
      <w:r>
        <w:t xml:space="preserve">Data Collection (Quantitative)</w:t>
      </w:r>
    </w:p>
    <w:p>
      <w:pPr>
        <w:pStyle w:val="BodyText"/>
      </w:pPr>
      <w:r>
        <w:t xml:space="preserve">Apr-Jun 2024</w:t>
      </w:r>
    </w:p>
    <w:p>
      <w:pPr>
        <w:pStyle w:val="BodyText"/>
      </w:pPr>
      <w:r>
        <w:t xml:space="preserve">Survey implementation across St. Petersburg districts</w:t>
      </w:r>
    </w:p>
    <w:p>
      <w:pPr>
        <w:pStyle w:val="BodyText"/>
      </w:pPr>
      <w:r>
        <w:t xml:space="preserve">Data Collection (Qualitative)</w:t>
      </w:r>
    </w:p>
    <w:p>
      <w:pPr>
        <w:pStyle w:val="BodyText"/>
      </w:pPr>
      <w:r>
        <w:t xml:space="preserve">Jul-Sep 2024</w:t>
      </w:r>
    </w:p>
    <w:p>
      <w:pPr>
        <w:pStyle w:val="BodyText"/>
      </w:pPr>
      <w:r>
        <w:t xml:space="preserve">Required resources include: $85,000 for fieldwork, translator services (for non-Russophone participants), and qualitative coding software. All data will be stored on secure university servers compliant with Russian data localization laws.</w:t>
      </w:r>
    </w:p>
    <w:bookmarkEnd w:id="27"/>
    <w:bookmarkStart w:id="28" w:name="conclusion"/>
    <w:p>
      <w:pPr>
        <w:pStyle w:val="Heading2"/>
      </w:pPr>
      <w:r>
        <w:t xml:space="preserve">7. Conclusion</w:t>
      </w:r>
    </w:p>
    <w:p>
      <w:pPr>
        <w:pStyle w:val="FirstParagraph"/>
      </w:pPr>
      <w:r>
        <w:t xml:space="preserve">In a Russia where urban centers increasingly drive economic and social stability, understanding the operational realities of Saint Petersburg politicians is no longer optional—it is essential for national governance. This research transcends academic inquiry to deliver practical tools for enhancing political efficacy in one of the world's most complex cities. By centering on how a</w:t>
      </w:r>
      <w:r>
        <w:t xml:space="preserve"> </w:t>
      </w:r>
      <w:r>
        <w:rPr>
          <w:bCs/>
          <w:b/>
        </w:rPr>
        <w:t xml:space="preserve">Politician</w:t>
      </w:r>
      <w:r>
        <w:t xml:space="preserve"> </w:t>
      </w:r>
      <w:r>
        <w:t xml:space="preserve">functions within Russia's unique St. Petersburg context, this project will illuminate pathways to more responsive governance across Russian regions.</w:t>
      </w:r>
    </w:p>
    <w:p>
      <w:pPr>
        <w:pStyle w:val="BodyText"/>
      </w:pPr>
      <w:r>
        <w:t xml:space="preserve">The proposed study directly addresses urgent questions about political legitimacy, policy implementation, and civic engagement in a city where the stakes of effective leadership are exceptionally high. As Russia navigates its evolving political trajectory, the insights generated from Saint Petersburg will serve as a critical reference point for policymakers nationwide—proving that local governance is not merely peripheral but fundamentally central to Russia's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Dynamics of Saint Petersburg Politicians in Contemporary Russia</dc:title>
  <dc:creator/>
  <dc:language>en</dc:language>
  <cp:keywords/>
  <dcterms:created xsi:type="dcterms:W3CDTF">2025-12-10T11:47:26Z</dcterms:created>
  <dcterms:modified xsi:type="dcterms:W3CDTF">2025-12-10T11:47:26Z</dcterms:modified>
</cp:coreProperties>
</file>

<file path=docProps/custom.xml><?xml version="1.0" encoding="utf-8"?>
<Properties xmlns="http://schemas.openxmlformats.org/officeDocument/2006/custom-properties" xmlns:vt="http://schemas.openxmlformats.org/officeDocument/2006/docPropsVTypes"/>
</file>