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Municipal</w:t>
      </w:r>
      <w:r>
        <w:t xml:space="preserve"> </w:t>
      </w:r>
      <w:r>
        <w:t xml:space="preserve">Leadership</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589d1e87f5aee36a58580546de65e3943fd3dcd"/>
    <w:p>
      <w:pPr>
        <w:pStyle w:val="Heading1"/>
      </w:pPr>
      <w:r>
        <w:t xml:space="preserve">Research Proposal: The Role and Influence of Municipal Leadership in Jeddah, Saudi Arabia</w:t>
      </w:r>
    </w:p>
    <w:bookmarkStart w:id="20" w:name="introduction"/>
    <w:p>
      <w:pPr>
        <w:pStyle w:val="Heading2"/>
      </w:pPr>
      <w:r>
        <w:t xml:space="preserve">1. Introduction</w:t>
      </w:r>
    </w:p>
    <w:p>
      <w:pPr>
        <w:pStyle w:val="FirstParagraph"/>
      </w:pPr>
      <w:r>
        <w:t xml:space="preserve">The Kingdom of Saudi Arabia's Vision 2030 initiative has propelled Jeddah into the forefront of national development, positioning it as a global economic and cultural hub. As the second-largest city in the Kingdom and a vital gateway for trade, pilgrimage, and tourism, Jeddah requires sophisticated municipal governance to manage its rapid urbanization. This research proposal examines the pivotal role of</w:t>
      </w:r>
      <w:r>
        <w:t xml:space="preserve"> </w:t>
      </w:r>
      <w:r>
        <w:rPr>
          <w:bCs/>
          <w:b/>
        </w:rPr>
        <w:t xml:space="preserve">politicians</w:t>
      </w:r>
      <w:r>
        <w:t xml:space="preserve">—specifically elected municipal councilors and appointed local administrators—in shaping Jeddah's development trajectory within the unique political framework of</w:t>
      </w:r>
      <w:r>
        <w:t xml:space="preserve"> </w:t>
      </w:r>
      <w:r>
        <w:rPr>
          <w:bCs/>
          <w:b/>
        </w:rPr>
        <w:t xml:space="preserve">Saudi Arabia</w:t>
      </w:r>
      <w:r>
        <w:t xml:space="preserve">. While the Kingdom operates under an absolute monarchy with centralized authority, Jeddah's local governance structures represent a critical interface between national policy and community needs. This study addresses a significant gap in understanding how municipal-level leadership functions within Saudi Arabia's socio-political context, particularly in a city as dynamic as Jeddah.</w:t>
      </w:r>
    </w:p>
    <w:bookmarkEnd w:id="20"/>
    <w:bookmarkStart w:id="21" w:name="problem-statement"/>
    <w:p>
      <w:pPr>
        <w:pStyle w:val="Heading2"/>
      </w:pPr>
      <w:r>
        <w:t xml:space="preserve">2. Problem Statement</w:t>
      </w:r>
    </w:p>
    <w:p>
      <w:pPr>
        <w:pStyle w:val="FirstParagraph"/>
      </w:pPr>
      <w:r>
        <w:t xml:space="preserve">Despite Jeddah's strategic importance to Saudi Arabia's economic diversification goals, there is limited academic research on the operational effectiveness and political influence of its municipal leadership. Current literature predominantly focuses on central government policies or Western democratic models, neglecting the nuanced reality of Saudi local governance. Municipal leaders in Jeddah—though not elected in the conventional sense—exert considerable influence over urban planning, public services, and community engagement under the Kingdom's administrative hierarchy. This research addresses three critical gaps:</w:t>
      </w:r>
    </w:p>
    <w:p>
      <w:pPr>
        <w:numPr>
          <w:ilvl w:val="0"/>
          <w:numId w:val="1001"/>
        </w:numPr>
        <w:pStyle w:val="Compact"/>
      </w:pPr>
      <w:r>
        <w:t xml:space="preserve">How do Jeddah's municipal politicians navigate between Vision 2030 mandates and traditional community expectations?</w:t>
      </w:r>
    </w:p>
    <w:p>
      <w:pPr>
        <w:numPr>
          <w:ilvl w:val="0"/>
          <w:numId w:val="1001"/>
        </w:numPr>
        <w:pStyle w:val="Compact"/>
      </w:pPr>
      <w:r>
        <w:t xml:space="preserve">What measurable impact do they have on inclusive development in a city with diverse socioeconomic demographics?</w:t>
      </w:r>
    </w:p>
    <w:p>
      <w:pPr>
        <w:numPr>
          <w:ilvl w:val="0"/>
          <w:numId w:val="1001"/>
        </w:numPr>
        <w:pStyle w:val="Compact"/>
      </w:pPr>
      <w:r>
        <w:t xml:space="preserve">How does the unique Saudi political environment shape their decision-making authority and accountability mechanisms?</w:t>
      </w:r>
    </w:p>
    <w:bookmarkEnd w:id="21"/>
    <w:bookmarkStart w:id="22" w:name="research-objectives"/>
    <w:p>
      <w:pPr>
        <w:pStyle w:val="Heading2"/>
      </w:pPr>
      <w:r>
        <w:t xml:space="preserve">3. Research Objectives</w:t>
      </w:r>
    </w:p>
    <w:p>
      <w:pPr>
        <w:pStyle w:val="FirstParagraph"/>
      </w:pPr>
      <w:r>
        <w:t xml:space="preserve">This study aims to achieve the following objectives through rigorous fieldwork in Jeddah:</w:t>
      </w:r>
    </w:p>
    <w:p>
      <w:pPr>
        <w:numPr>
          <w:ilvl w:val="0"/>
          <w:numId w:val="1002"/>
        </w:numPr>
        <w:pStyle w:val="Compact"/>
      </w:pPr>
      <w:r>
        <w:t xml:space="preserve">To analyze the structural role of municipal politicians within Jeddah's governance ecosystem, including their relationship with the Ministry of Municipal and Rural Affairs.</w:t>
      </w:r>
    </w:p>
    <w:p>
      <w:pPr>
        <w:numPr>
          <w:ilvl w:val="0"/>
          <w:numId w:val="1002"/>
        </w:numPr>
        <w:pStyle w:val="Compact"/>
      </w:pPr>
      <w:r>
        <w:t xml:space="preserve">To evaluate community perceptions of municipal leadership effectiveness in addressing urban challenges (e.g., traffic management, heritage preservation, youth employment).</w:t>
      </w:r>
    </w:p>
    <w:p>
      <w:pPr>
        <w:numPr>
          <w:ilvl w:val="0"/>
          <w:numId w:val="1002"/>
        </w:numPr>
        <w:pStyle w:val="Compact"/>
      </w:pPr>
      <w:r>
        <w:t xml:space="preserve">To identify best practices for enhancing political influence in service delivery while aligning with Saudi cultural values and Vision 2030 objectives.</w:t>
      </w:r>
    </w:p>
    <w:p>
      <w:pPr>
        <w:numPr>
          <w:ilvl w:val="0"/>
          <w:numId w:val="1002"/>
        </w:numPr>
        <w:pStyle w:val="Compact"/>
      </w:pPr>
      <w:r>
        <w:t xml:space="preserve">To develop a framework for strengthening municipal leadership capacity as a catalyst for sustainable city development in Jeddah.</w:t>
      </w:r>
    </w:p>
    <w:bookmarkEnd w:id="22"/>
    <w:bookmarkStart w:id="23" w:name="literature-review"/>
    <w:p>
      <w:pPr>
        <w:pStyle w:val="Heading2"/>
      </w:pPr>
      <w:r>
        <w:t xml:space="preserve">4. Literature Review</w:t>
      </w:r>
    </w:p>
    <w:p>
      <w:pPr>
        <w:pStyle w:val="FirstParagraph"/>
      </w:pPr>
      <w:r>
        <w:t xml:space="preserve">Existing scholarship on Saudi governance often emphasizes national-level reforms (Al-Rasheed, 2019) or contrasts the Kingdom's system with Western democracy (Haughey, 2016). Studies on municipal administration in Arab cities (e.g., Karam et al., 2021) lack focus on Jeddah's specific context. Notably, research by Al-Suhaibani (2023) highlights the "informal power structures" in Saudi municipalities but omits empirical data from Jeddah. This study bridges these gaps by centering on a single city where political leadership directly impacts national transformation goals—a critical case for understanding how local politicians operationalize centralized policy in Saudi Arabia.</w:t>
      </w:r>
    </w:p>
    <w:bookmarkEnd w:id="23"/>
    <w:bookmarkStart w:id="27" w:name="methodology"/>
    <w:p>
      <w:pPr>
        <w:pStyle w:val="Heading2"/>
      </w:pPr>
      <w:r>
        <w:t xml:space="preserve">5. Methodology</w:t>
      </w:r>
    </w:p>
    <w:p>
      <w:pPr>
        <w:pStyle w:val="FirstParagraph"/>
      </w:pPr>
      <w:r>
        <w:t xml:space="preserve">This mixed-methods study will employ three interconnected approaches, all conducted within Jeddah:</w:t>
      </w:r>
    </w:p>
    <w:bookmarkStart w:id="24" w:name="qualitative-phase-months-1-4"/>
    <w:p>
      <w:pPr>
        <w:pStyle w:val="Heading3"/>
      </w:pPr>
      <w:r>
        <w:t xml:space="preserve">5.1 Qualitative Phase (Months 1-4)</w:t>
      </w:r>
    </w:p>
    <w:p>
      <w:pPr>
        <w:numPr>
          <w:ilvl w:val="0"/>
          <w:numId w:val="1003"/>
        </w:numPr>
        <w:pStyle w:val="Compact"/>
      </w:pPr>
      <w:r>
        <w:rPr>
          <w:bCs/>
          <w:b/>
        </w:rPr>
        <w:t xml:space="preserve">Semi-structured interviews:</w:t>
      </w:r>
      <w:r>
        <w:t xml:space="preserve"> </w:t>
      </w:r>
      <w:r>
        <w:t xml:space="preserve">25 key stakeholders including Jeddah Municipal Council members, senior city administrators, and community leaders from diverse districts (e.g., Al-Balad historic quarter, Al-Hada residential zones).</w:t>
      </w:r>
    </w:p>
    <w:p>
      <w:pPr>
        <w:numPr>
          <w:ilvl w:val="0"/>
          <w:numId w:val="1003"/>
        </w:numPr>
        <w:pStyle w:val="Compact"/>
      </w:pPr>
      <w:r>
        <w:rPr>
          <w:bCs/>
          <w:b/>
        </w:rPr>
        <w:t xml:space="preserve">Participant observation:</w:t>
      </w:r>
      <w:r>
        <w:t xml:space="preserve"> </w:t>
      </w:r>
      <w:r>
        <w:t xml:space="preserve">Tracking municipal project implementation in high-impact areas like the Jeddah Corniche redevelopment and King Abdullah Financial District.</w:t>
      </w:r>
    </w:p>
    <w:bookmarkEnd w:id="24"/>
    <w:bookmarkStart w:id="25" w:name="quantitative-phase-months-5-7"/>
    <w:p>
      <w:pPr>
        <w:pStyle w:val="Heading3"/>
      </w:pPr>
      <w:r>
        <w:t xml:space="preserve">5.2 Quantitative Phase (Months 5-7)</w:t>
      </w:r>
    </w:p>
    <w:p>
      <w:pPr>
        <w:numPr>
          <w:ilvl w:val="0"/>
          <w:numId w:val="1004"/>
        </w:numPr>
        <w:pStyle w:val="Compact"/>
      </w:pPr>
      <w:r>
        <w:rPr>
          <w:bCs/>
          <w:b/>
        </w:rPr>
        <w:t xml:space="preserve">Community surveys:</w:t>
      </w:r>
      <w:r>
        <w:t xml:space="preserve"> </w:t>
      </w:r>
      <w:r>
        <w:t xml:space="preserve">1,200 structured questionnaires across Jeddah's neighborhoods assessing service satisfaction and trust in municipal leadership.</w:t>
      </w:r>
    </w:p>
    <w:p>
      <w:pPr>
        <w:numPr>
          <w:ilvl w:val="0"/>
          <w:numId w:val="1004"/>
        </w:numPr>
        <w:pStyle w:val="Compact"/>
      </w:pPr>
      <w:r>
        <w:rPr>
          <w:bCs/>
          <w:b/>
        </w:rPr>
        <w:t xml:space="preserve">Data analysis:</w:t>
      </w:r>
      <w:r>
        <w:t xml:space="preserve"> </w:t>
      </w:r>
      <w:r>
        <w:t xml:space="preserve">Correlating survey results with city performance metrics (e.g., waste management efficiency, public transport accessibility).</w:t>
      </w:r>
    </w:p>
    <w:bookmarkEnd w:id="25"/>
    <w:bookmarkStart w:id="26" w:name="analytical-phase-months-8-10"/>
    <w:p>
      <w:pPr>
        <w:pStyle w:val="Heading3"/>
      </w:pPr>
      <w:r>
        <w:t xml:space="preserve">5.3 Analytical Phase (Months 8-10)</w:t>
      </w:r>
    </w:p>
    <w:p>
      <w:pPr>
        <w:numPr>
          <w:ilvl w:val="0"/>
          <w:numId w:val="1005"/>
        </w:numPr>
        <w:pStyle w:val="Compact"/>
      </w:pPr>
      <w:r>
        <w:rPr>
          <w:bCs/>
          <w:b/>
        </w:rPr>
        <w:t xml:space="preserve">Comparative policy analysis:</w:t>
      </w:r>
      <w:r>
        <w:t xml:space="preserve"> </w:t>
      </w:r>
      <w:r>
        <w:t xml:space="preserve">Mapping municipal decision-making against Vision 2030's "Sustainable Communities" pillar.</w:t>
      </w:r>
    </w:p>
    <w:p>
      <w:pPr>
        <w:numPr>
          <w:ilvl w:val="0"/>
          <w:numId w:val="1005"/>
        </w:numPr>
        <w:pStyle w:val="Compact"/>
      </w:pPr>
      <w:r>
        <w:rPr>
          <w:bCs/>
          <w:b/>
        </w:rPr>
        <w:t xml:space="preserve">Cultural contextualization:</w:t>
      </w:r>
      <w:r>
        <w:t xml:space="preserve"> </w:t>
      </w:r>
      <w:r>
        <w:t xml:space="preserve">Integrating Saudi sociocultural frameworks (e.g., wasta norms, tribal affiliations) into leadership effectiveness models.</w:t>
      </w:r>
    </w:p>
    <w:bookmarkEnd w:id="26"/>
    <w:bookmarkEnd w:id="27"/>
    <w:bookmarkStart w:id="28" w:name="expected-significance"/>
    <w:p>
      <w:pPr>
        <w:pStyle w:val="Heading2"/>
      </w:pPr>
      <w:r>
        <w:t xml:space="preserve">6. Expected Significance</w:t>
      </w:r>
    </w:p>
    <w:p>
      <w:pPr>
        <w:pStyle w:val="FirstParagraph"/>
      </w:pPr>
      <w:r>
        <w:t xml:space="preserve">This research will deliver transformative value for multiple stakeholders in</w:t>
      </w:r>
      <w:r>
        <w:t xml:space="preserve"> </w:t>
      </w:r>
      <w:r>
        <w:rPr>
          <w:bCs/>
          <w:b/>
        </w:rPr>
        <w:t xml:space="preserve">Saudi Arabia</w:t>
      </w:r>
      <w:r>
        <w:t xml:space="preserve">:</w:t>
      </w:r>
    </w:p>
    <w:p>
      <w:pPr>
        <w:numPr>
          <w:ilvl w:val="0"/>
          <w:numId w:val="1006"/>
        </w:numPr>
        <w:pStyle w:val="Compact"/>
      </w:pPr>
      <w:r>
        <w:rPr>
          <w:bCs/>
          <w:b/>
        </w:rPr>
        <w:t xml:space="preserve">National policymakers:</w:t>
      </w:r>
      <w:r>
        <w:t xml:space="preserve"> </w:t>
      </w:r>
      <w:r>
        <w:t xml:space="preserve">Evidence-based insights to refine municipal governance frameworks within Vision 2030's decentralization agenda.</w:t>
      </w:r>
    </w:p>
    <w:p>
      <w:pPr>
        <w:numPr>
          <w:ilvl w:val="0"/>
          <w:numId w:val="1006"/>
        </w:numPr>
        <w:pStyle w:val="Compact"/>
      </w:pPr>
      <w:r>
        <w:rPr>
          <w:bCs/>
          <w:b/>
        </w:rPr>
        <w:t xml:space="preserve">Jeddah leadership:</w:t>
      </w:r>
      <w:r>
        <w:t xml:space="preserve"> </w:t>
      </w:r>
      <w:r>
        <w:t xml:space="preserve">Practical tools for municipal politicians to enhance community engagement and project implementation (e.g., digital feedback platforms tailored for Saudi citizens).</w:t>
      </w:r>
    </w:p>
    <w:p>
      <w:pPr>
        <w:numPr>
          <w:ilvl w:val="0"/>
          <w:numId w:val="1006"/>
        </w:numPr>
        <w:pStyle w:val="Compact"/>
      </w:pPr>
      <w:r>
        <w:rPr>
          <w:bCs/>
          <w:b/>
        </w:rPr>
        <w:t xml:space="preserve">Academic community:</w:t>
      </w:r>
      <w:r>
        <w:t xml:space="preserve"> </w:t>
      </w:r>
      <w:r>
        <w:t xml:space="preserve">First comprehensive analysis of local political influence in a major Saudi city, challenging Western-centric governance paradigms.</w:t>
      </w:r>
    </w:p>
    <w:p>
      <w:pPr>
        <w:numPr>
          <w:ilvl w:val="0"/>
          <w:numId w:val="1006"/>
        </w:numPr>
        <w:pStyle w:val="Compact"/>
      </w:pPr>
      <w:r>
        <w:rPr>
          <w:bCs/>
          <w:b/>
        </w:rPr>
        <w:t xml:space="preserve">Global urban scholars:</w:t>
      </w:r>
      <w:r>
        <w:t xml:space="preserve"> </w:t>
      </w:r>
      <w:r>
        <w:t xml:space="preserve">A replicable model for studying municipal leadership in non-democratic contexts (e.g., Gulf cities, emerging economies).</w:t>
      </w:r>
    </w:p>
    <w:p>
      <w:pPr>
        <w:pStyle w:val="FirstParagraph"/>
      </w:pPr>
      <w:r>
        <w:t xml:space="preserve">A key contribution will be reframing "political influence" within Saudi Arabia: not as electoral power but as the ability to mobilize resources through institutional legitimacy and cultural alignment. For instance, the study will examine how Jeddah's municipal politicians leverage religious and tribal networks—common in Saudi governance—to advance projects like heritage restoration (e.g., Al-Balad) without formal elections.</w:t>
      </w:r>
    </w:p>
    <w:bookmarkEnd w:id="28"/>
    <w:bookmarkStart w:id="29" w:name="ethical-considerations"/>
    <w:p>
      <w:pPr>
        <w:pStyle w:val="Heading2"/>
      </w:pPr>
      <w:r>
        <w:t xml:space="preserve">7. Ethical Considerations</w:t>
      </w:r>
    </w:p>
    <w:p>
      <w:pPr>
        <w:pStyle w:val="FirstParagraph"/>
      </w:pPr>
      <w:r>
        <w:t xml:space="preserve">Given the sensitive political context, all research adheres to Saudi ethical guidelines:</w:t>
      </w:r>
    </w:p>
    <w:p>
      <w:pPr>
        <w:numPr>
          <w:ilvl w:val="0"/>
          <w:numId w:val="1007"/>
        </w:numPr>
        <w:pStyle w:val="Compact"/>
      </w:pPr>
      <w:r>
        <w:t xml:space="preserve">Strict confidentiality protocols for interviewees (using pseudonyms in publications).</w:t>
      </w:r>
    </w:p>
    <w:p>
      <w:pPr>
        <w:numPr>
          <w:ilvl w:val="0"/>
          <w:numId w:val="1007"/>
        </w:numPr>
        <w:pStyle w:val="Compact"/>
      </w:pPr>
      <w:r>
        <w:t xml:space="preserve">Collaboration with Jeddah Municipality's Ethics Committee for data access.</w:t>
      </w:r>
    </w:p>
    <w:p>
      <w:pPr>
        <w:numPr>
          <w:ilvl w:val="0"/>
          <w:numId w:val="1007"/>
        </w:numPr>
        <w:pStyle w:val="Compact"/>
      </w:pPr>
      <w:r>
        <w:t xml:space="preserve">Community consent processes respecting Saudi cultural norms (e.g., gender-segregated interviews where requested).</w:t>
      </w:r>
    </w:p>
    <w:bookmarkEnd w:id="29"/>
    <w:bookmarkStart w:id="30"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Preparation &amp; Ethics Approval</w:t>
      </w:r>
    </w:p>
    <w:p>
      <w:pPr>
        <w:pStyle w:val="BodyText"/>
      </w:pPr>
      <w:r>
        <w:t xml:space="preserve">Month 1-2</w:t>
      </w:r>
    </w:p>
    <w:p>
      <w:pPr>
        <w:pStyle w:val="BodyText"/>
      </w:pPr>
      <w:r>
        <w:t xml:space="preserve">Data Collection: Interviews &amp; Observation</w:t>
      </w:r>
    </w:p>
    <w:p>
      <w:pPr>
        <w:pStyle w:val="BodyText"/>
      </w:pPr>
      <w:r>
        <w:t xml:space="preserve">Months 3-6</w:t>
      </w:r>
    </w:p>
    <w:p>
      <w:pPr>
        <w:pStyle w:val="BodyText"/>
      </w:pPr>
      <w:r>
        <w:t xml:space="preserve">Data Analysis &amp; Drafting</w:t>
      </w:r>
    </w:p>
    <w:p>
      <w:pPr>
        <w:pStyle w:val="BodyText"/>
      </w:pPr>
      <w:r>
        <w:rPr>
          <w:bCs/>
          <w:b/>
        </w:rPr>
        <w:t xml:space="preserve">Months 7-9</w:t>
      </w:r>
    </w:p>
    <w:p>
      <w:pPr>
        <w:pStyle w:val="BodyText"/>
      </w:pPr>
      <w:r>
        <w:t xml:space="preserve">Stakeholder Validation Workshops (Jeddah)</w:t>
      </w:r>
    </w:p>
    <w:p>
      <w:pPr>
        <w:pStyle w:val="BodyText"/>
      </w:pPr>
      <w:r>
        <w:t xml:space="preserve">Month 10</w:t>
      </w:r>
    </w:p>
    <w:p>
      <w:pPr>
        <w:pStyle w:val="BodyText"/>
      </w:pPr>
      <w:r>
        <w:t xml:space="preserve">Final Report Submission</w:t>
      </w:r>
    </w:p>
    <w:p>
      <w:pPr>
        <w:pStyle w:val="BodyText"/>
      </w:pPr>
      <w:r>
        <w:t xml:space="preserve">Month 11</w:t>
      </w:r>
    </w:p>
    <w:bookmarkEnd w:id="30"/>
    <w:bookmarkStart w:id="31" w:name="conclusion"/>
    <w:p>
      <w:pPr>
        <w:pStyle w:val="Heading2"/>
      </w:pPr>
      <w:r>
        <w:t xml:space="preserve">9. Conclusion</w:t>
      </w:r>
    </w:p>
    <w:p>
      <w:pPr>
        <w:pStyle w:val="FirstParagraph"/>
      </w:pPr>
      <w:r>
        <w:t xml:space="preserve">Jeddah's emergence as Saudi Arabia's "city of the future" necessitates deep understanding of its municipal leadership ecosystem. This research will position</w:t>
      </w:r>
      <w:r>
        <w:t xml:space="preserve"> </w:t>
      </w:r>
      <w:r>
        <w:rPr>
          <w:bCs/>
          <w:b/>
        </w:rPr>
        <w:t xml:space="preserve">Saudi Arabia</w:t>
      </w:r>
      <w:r>
        <w:t xml:space="preserve"> </w:t>
      </w:r>
      <w:r>
        <w:t xml:space="preserve">at the forefront of evidence-based urban governance by analyzing how local politicians drive tangible change within the Kingdom's unique political landscape. By centering Jeddah—a microcosm of Vision 2030's ambitions—the study transcends academic inquiry to deliver actionable strategies for enhancing municipal influence across Saudi cities. Ultimately, this research proposal addresses a critical national priority: ensuring that every level of Saudi governance—from central ministries to neighborhood councils—contributes effectively to the Kingdom's sustainable development goals. The findings will be disseminated through Jeddah Municipal Council briefings, Ministry of Municipal Affairs workshops, and peer-reviewed journals specializing in Middle Eastern governance.</w:t>
      </w:r>
    </w:p>
    <w:bookmarkEnd w:id="31"/>
    <w:bookmarkStart w:id="32" w:name="references-selected"/>
    <w:p>
      <w:pPr>
        <w:pStyle w:val="Heading2"/>
      </w:pPr>
      <w:r>
        <w:t xml:space="preserve">References (Selected)</w:t>
      </w:r>
    </w:p>
    <w:p>
      <w:pPr>
        <w:numPr>
          <w:ilvl w:val="0"/>
          <w:numId w:val="1008"/>
        </w:numPr>
        <w:pStyle w:val="Compact"/>
      </w:pPr>
      <w:r>
        <w:t xml:space="preserve">Al-Rasheed, M. (2019). *A History of Saudi Arabia*. Cambridge University Press.</w:t>
      </w:r>
    </w:p>
    <w:p>
      <w:pPr>
        <w:numPr>
          <w:ilvl w:val="0"/>
          <w:numId w:val="1008"/>
        </w:numPr>
        <w:pStyle w:val="Compact"/>
      </w:pPr>
      <w:r>
        <w:t xml:space="preserve">Al-Suhaibani, F. (2023). "Informal Power in Saudi Municipalities." *Middle East Journal*, 77(1), 45-68.</w:t>
      </w:r>
    </w:p>
    <w:p>
      <w:pPr>
        <w:numPr>
          <w:ilvl w:val="0"/>
          <w:numId w:val="1008"/>
        </w:numPr>
        <w:pStyle w:val="Compact"/>
      </w:pPr>
      <w:r>
        <w:t xml:space="preserve">Haughey, K. (2016). *Saudi Arabia: A Modern History*. Yale University Press.</w:t>
      </w:r>
    </w:p>
    <w:p>
      <w:pPr>
        <w:numPr>
          <w:ilvl w:val="0"/>
          <w:numId w:val="1008"/>
        </w:numPr>
        <w:pStyle w:val="Compact"/>
      </w:pPr>
      <w:r>
        <w:t xml:space="preserve">Karam, A., et al. (2021). "Municipal Governance in Arab Cities." *Urban Studies*, 58(7), 1398-1415.</w:t>
      </w:r>
    </w:p>
    <w:p>
      <w:pPr>
        <w:pStyle w:val="FirstParagraph"/>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Influence of Municipal Leadership in Jeddah, Saudi Arabia</dc:title>
  <dc:creator/>
  <dc:language>en</dc:language>
  <cp:keywords/>
  <dcterms:created xsi:type="dcterms:W3CDTF">2026-07-21T06:21:24Z</dcterms:created>
  <dcterms:modified xsi:type="dcterms:W3CDTF">2026-07-21T06:21:24Z</dcterms:modified>
</cp:coreProperties>
</file>

<file path=docProps/custom.xml><?xml version="1.0" encoding="utf-8"?>
<Properties xmlns="http://schemas.openxmlformats.org/officeDocument/2006/custom-properties" xmlns:vt="http://schemas.openxmlformats.org/officeDocument/2006/docPropsVTypes"/>
</file>