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Dynamics</w:t>
      </w:r>
      <w:r>
        <w:t xml:space="preserve"> </w:t>
      </w:r>
      <w:r>
        <w:t xml:space="preserve">of</w:t>
      </w:r>
      <w:r>
        <w:t xml:space="preserve"> </w:t>
      </w:r>
      <w:r>
        <w:t xml:space="preserve">Local</w:t>
      </w:r>
      <w:r>
        <w:t xml:space="preserve"> </w:t>
      </w:r>
      <w:r>
        <w:t xml:space="preserve">Leadership</w:t>
      </w:r>
      <w:r>
        <w:t xml:space="preserve"> </w:t>
      </w:r>
      <w:r>
        <w:t xml:space="preserve">in</w:t>
      </w:r>
      <w:r>
        <w:t xml:space="preserve"> </w:t>
      </w:r>
      <w:r>
        <w:t xml:space="preserve">Istanbul,</w:t>
      </w:r>
      <w:r>
        <w:t xml:space="preserve"> </w:t>
      </w:r>
      <w:r>
        <w:t xml:space="preserve">Turkey</w:t>
      </w:r>
    </w:p>
    <w:bookmarkStart w:id="29" w:name="X2aa85210b0d0ba45d47e66acbbcd019b13bb204"/>
    <w:p>
      <w:pPr>
        <w:pStyle w:val="Heading1"/>
      </w:pPr>
      <w:r>
        <w:t xml:space="preserve">Research Proposal: Analyzing the Political Influence and Public Perception of Local Politicians in Istanbul, Turkey</w:t>
      </w:r>
    </w:p>
    <w:bookmarkStart w:id="20" w:name="i.-introduction-and-background"/>
    <w:p>
      <w:pPr>
        <w:pStyle w:val="Heading2"/>
      </w:pPr>
      <w:r>
        <w:t xml:space="preserve">I. Introduction and Background</w:t>
      </w:r>
    </w:p>
    <w:p>
      <w:pPr>
        <w:pStyle w:val="FirstParagraph"/>
      </w:pPr>
      <w:r>
        <w:t xml:space="preserve">The political landscape of Turkey has undergone profound transformation since the 2000s, with Istanbul emerging as both a symbolic epicenter of national politics and a laboratory for urban governance challenges. As the most populous city in Turkey (over 16 million residents) and its economic engine, Istanbul's municipal leadership directly shapes national policy trajectories through its strategic position in central government relations. This research proposes an in-depth investigation into the political behavior, public perception, and governance effectiveness of local politicians serving in Istanbul's metropolitan municipality. The study addresses a critical gap: while Turkey's national politics attract substantial academic attention, the nuanced dynamics of local leadership within Istanbul—where mayors navigate complex relationships with central authorities while managing unprecedented urbanization—remain understudied. This project will analyze how politicians operate within Istanbul's unique political ecosystem, examining their policy priorities, communication strategies, and responsiveness to diverse citizen groups across the city's 39 districts.</w:t>
      </w:r>
    </w:p>
    <w:bookmarkEnd w:id="20"/>
    <w:bookmarkStart w:id="21" w:name="ii.-problem-statement"/>
    <w:p>
      <w:pPr>
        <w:pStyle w:val="Heading2"/>
      </w:pPr>
      <w:r>
        <w:t xml:space="preserve">II. Problem Statement</w:t>
      </w:r>
    </w:p>
    <w:p>
      <w:pPr>
        <w:pStyle w:val="FirstParagraph"/>
      </w:pPr>
      <w:r>
        <w:t xml:space="preserve">Istanbul faces intersecting challenges: rapid urbanization straining infrastructure (with 50% of Turkey’s population residing in metropolitan areas), socio-economic polarization, and heightened political tensions between Istanbul's cosmopolitan character and national conservative policies. Local politicians in Istanbul occupy a precarious position—simultaneously accountable to the central government, municipal council members, and an increasingly politically engaged citizenry. Current scholarship largely focuses on national-level Turkish politics or generic urban studies without examining how Istanbul-specific factors (historical district identities, migration patterns, and infrastructure crises) shape politician-citizen interactions. This research addresses three critical gaps: (1) Lack of empirical data on how local politicians in Istanbul prioritize issues amid competing pressures; (2) Insufficient analysis of public trust metrics specific to municipal leadership in Turkey's largest city; and (3) Absence of comparative frameworks examining Istanbul's political dynamics against other major global cities. Without understanding these dynamics, effective urban governance strategies cannot be developed, risking further social fragmentation in Turkey’s most vital metropolis.</w:t>
      </w:r>
    </w:p>
    <w:bookmarkEnd w:id="21"/>
    <w:bookmarkStart w:id="22" w:name="iii.-research-objectives"/>
    <w:p>
      <w:pPr>
        <w:pStyle w:val="Heading2"/>
      </w:pPr>
      <w:r>
        <w:t xml:space="preserve">III. Research Objectives</w:t>
      </w:r>
    </w:p>
    <w:p>
      <w:pPr>
        <w:numPr>
          <w:ilvl w:val="0"/>
          <w:numId w:val="1001"/>
        </w:numPr>
        <w:pStyle w:val="Compact"/>
      </w:pPr>
      <w:r>
        <w:t xml:space="preserve">To map the policy priorities and decision-making processes of Istanbul's municipal politicians across key sectors (transportation, housing, environmental sustainability) during 2019-2023.</w:t>
      </w:r>
    </w:p>
    <w:p>
      <w:pPr>
        <w:numPr>
          <w:ilvl w:val="0"/>
          <w:numId w:val="1001"/>
        </w:numPr>
        <w:pStyle w:val="Compact"/>
      </w:pPr>
      <w:r>
        <w:t xml:space="preserve">To quantitatively measure public perception of local politicians through citywide surveys assessing trust levels, issue salience, and demographic variations in Istanbul.</w:t>
      </w:r>
    </w:p>
    <w:p>
      <w:pPr>
        <w:numPr>
          <w:ilvl w:val="0"/>
          <w:numId w:val="1001"/>
        </w:numPr>
        <w:pStyle w:val="Compact"/>
      </w:pPr>
      <w:r>
        <w:t xml:space="preserve">To analyze the communication strategies employed by Istanbul politicians via social media and public forums to gauge their effectiveness in building civic engagement.</w:t>
      </w:r>
    </w:p>
    <w:p>
      <w:pPr>
        <w:numPr>
          <w:ilvl w:val="0"/>
          <w:numId w:val="1001"/>
        </w:numPr>
        <w:pStyle w:val="Compact"/>
      </w:pPr>
      <w:r>
        <w:t xml:space="preserve">To examine the structural challenges (legal constraints, funding mechanisms) that influence politician efficacy within Turkey's centralizing political system.</w:t>
      </w:r>
    </w:p>
    <w:p>
      <w:pPr>
        <w:numPr>
          <w:ilvl w:val="0"/>
          <w:numId w:val="1001"/>
        </w:numPr>
        <w:pStyle w:val="Compact"/>
      </w:pPr>
      <w:r>
        <w:t xml:space="preserve">To develop a comparative framework assessing Istanbul's municipal governance against global cities (e.g., London, Seoul) to identify transferable best practices for Turkish urban policy.</w:t>
      </w:r>
    </w:p>
    <w:bookmarkEnd w:id="22"/>
    <w:bookmarkStart w:id="23" w:name="iv.-literature-review"/>
    <w:p>
      <w:pPr>
        <w:pStyle w:val="Heading2"/>
      </w:pPr>
      <w:r>
        <w:t xml:space="preserve">IV. Literature Review</w:t>
      </w:r>
    </w:p>
    <w:p>
      <w:pPr>
        <w:pStyle w:val="FirstParagraph"/>
      </w:pPr>
      <w:r>
        <w:t xml:space="preserve">Existing scholarship on Turkish politics (Aydın &amp; Yılmaz, 2018; Kirişçi, 2019) emphasizes national electoral patterns but neglects municipal governance nuances. While studies like Çarkoğlu’s (2017) on local elections acknowledge Istanbul's significance, they lack granular analysis of politician-citizen dynamics. International urban governance research (Söderström &amp; Musterd, 2021) provides methodological frameworks but overlooks Turkey's unique political context of centralized state control over municipalities. Recent work by Öztürk (2022) on Istanbul’s infrastructure projects highlights policy conflicts but ignores the human element of local leadership. This project bridges these gaps by integrating Turkish political science with urban governance theory, focusing specifically on how politicians navigate Istanbul's layered power structures—where the mayor’s authority is constrained by Ankara-based ministries while facing hyper-localized public demands.</w:t>
      </w:r>
    </w:p>
    <w:bookmarkEnd w:id="23"/>
    <w:bookmarkStart w:id="24" w:name="v.-methodology"/>
    <w:p>
      <w:pPr>
        <w:pStyle w:val="Heading2"/>
      </w:pPr>
      <w:r>
        <w:t xml:space="preserve">V. Methodology</w:t>
      </w:r>
    </w:p>
    <w:p>
      <w:pPr>
        <w:pStyle w:val="FirstParagraph"/>
      </w:pPr>
      <w:r>
        <w:t xml:space="preserve">This mixed-methods study combines quantitative and qualitative approaches across two phases:</w:t>
      </w:r>
    </w:p>
    <w:p>
      <w:pPr>
        <w:numPr>
          <w:ilvl w:val="0"/>
          <w:numId w:val="1002"/>
        </w:numPr>
        <w:pStyle w:val="Compact"/>
      </w:pPr>
      <w:r>
        <w:rPr>
          <w:bCs/>
          <w:b/>
        </w:rPr>
        <w:t xml:space="preserve">Phase 1: Quantitative Analysis (Months 1-5)</w:t>
      </w:r>
      <w:r>
        <w:t xml:space="preserve"> </w:t>
      </w:r>
      <w:r>
        <w:t xml:space="preserve">– Administer stratified random surveys to 2,000 Istanbul residents across age, income, and district groups. Metrics will include trust in local politicians (Likert scale), perceived effectiveness on key issues (traffic, pollution), and social media engagement patterns. Statistical analysis will identify demographic correlations in political perception.</w:t>
      </w:r>
    </w:p>
    <w:p>
      <w:pPr>
        <w:numPr>
          <w:ilvl w:val="0"/>
          <w:numId w:val="1002"/>
        </w:numPr>
        <w:pStyle w:val="Compact"/>
      </w:pPr>
      <w:r>
        <w:rPr>
          <w:bCs/>
          <w:b/>
        </w:rPr>
        <w:t xml:space="preserve">Phase 2: Qualitative Investigation (Months 6-10)</w:t>
      </w:r>
      <w:r>
        <w:t xml:space="preserve"> </w:t>
      </w:r>
      <w:r>
        <w:t xml:space="preserve">– Conduct semi-structured interviews with 35 stakeholders: Istanbul metropolitan mayoral office members, district mayors, opposition party representatives, and civil society leaders. Additionally, systematic content analysis of politician social media activity (Twitter/X, Instagram) from 2021–2023 will assess communication styles and issue framing.</w:t>
      </w:r>
    </w:p>
    <w:p>
      <w:pPr>
        <w:numPr>
          <w:ilvl w:val="0"/>
          <w:numId w:val="1002"/>
        </w:numPr>
        <w:pStyle w:val="Compact"/>
      </w:pPr>
      <w:r>
        <w:rPr>
          <w:bCs/>
          <w:b/>
        </w:rPr>
        <w:t xml:space="preserve">Data Integration (Month 11)</w:t>
      </w:r>
      <w:r>
        <w:t xml:space="preserve"> </w:t>
      </w:r>
      <w:r>
        <w:t xml:space="preserve">– Cross-analyze survey responses with interview insights to develop a holistic model of political efficacy in Istanbul. Ethical approval will be secured through Boğaziçi University's IRB, with participant anonymity guaranteed.</w:t>
      </w:r>
    </w:p>
    <w:bookmarkEnd w:id="24"/>
    <w:bookmarkStart w:id="25" w:name="vi.-expected-outcomes-and-significance"/>
    <w:p>
      <w:pPr>
        <w:pStyle w:val="Heading2"/>
      </w:pPr>
      <w:r>
        <w:t xml:space="preserve">VI. Expected Outcomes and Significance</w:t>
      </w:r>
    </w:p>
    <w:p>
      <w:pPr>
        <w:pStyle w:val="FirstParagraph"/>
      </w:pPr>
      <w:r>
        <w:t xml:space="preserve">This research will produce three key contributions: First, a publicly accessible dataset mapping political perception across Istanbul’s diverse districts—revealing how neighborhood characteristics (e.g., historical Beyoğlu vs. working-class Kadıköy) shape citizen-politician relationships. Second, a practical governance framework identifying "win-win" policy approaches for politicians navigating state constraints while addressing local needs (e.g., leveraging EU infrastructure funds to bypass bureaucratic delays). Third, comparative insights for Turkish policymakers on adapting global urban governance models to Turkey’s centralized context. The findings will directly inform Istanbul’s 2024-2028 municipal agenda and offer Turkey’s central government evidence-based pathways for strengthening decentralized urban policy. Critically, this study empowers citizen voices by translating public sentiment into actionable political insights, fostering more responsive governance in a city where local leadership is pivotal to national stability.</w:t>
      </w:r>
    </w:p>
    <w:bookmarkEnd w:id="25"/>
    <w:bookmarkStart w:id="26" w:name="vii.-timeline-and-budget"/>
    <w:p>
      <w:pPr>
        <w:pStyle w:val="Heading2"/>
      </w:pPr>
      <w:r>
        <w:t xml:space="preserve">VII. Timeline and Budget</w:t>
      </w:r>
    </w:p>
    <w:p>
      <w:pPr>
        <w:pStyle w:val="FirstParagraph"/>
      </w:pPr>
      <w:r>
        <w:rPr>
          <w:bCs/>
          <w:b/>
        </w:rPr>
        <w:t xml:space="preserve">Timeline:</w:t>
      </w:r>
      <w:r>
        <w:t xml:space="preserve"> </w:t>
      </w:r>
      <w:r>
        <w:t xml:space="preserve">Year 1 (Months 1-3): Literature review &amp; survey design; Months 4-6: Survey implementation; Months 7-9: Interviews &amp; social media analysis; Months 10-12: Data integration, report drafting.</w:t>
      </w:r>
    </w:p>
    <w:p>
      <w:pPr>
        <w:pStyle w:val="BodyText"/>
      </w:pPr>
      <w:r>
        <w:rPr>
          <w:bCs/>
          <w:b/>
        </w:rPr>
        <w:t xml:space="preserve">Budget:</w:t>
      </w:r>
      <w:r>
        <w:t xml:space="preserve"> </w:t>
      </w:r>
      <w:r>
        <w:t xml:space="preserve">$48,500 allocated for personnel (research assistants), survey tools, travel to Istanbul districts, and data analysis software. All funds will be managed transparently through Boğaziçi University’s research office. No industry funding will be accepted to maintain academic independence.</w:t>
      </w:r>
    </w:p>
    <w:bookmarkEnd w:id="26"/>
    <w:bookmarkStart w:id="28" w:name="viii.-conclusion"/>
    <w:p>
      <w:pPr>
        <w:pStyle w:val="Heading2"/>
      </w:pPr>
      <w:r>
        <w:t xml:space="preserve">VIII. Conclusion</w:t>
      </w:r>
    </w:p>
    <w:p>
      <w:pPr>
        <w:pStyle w:val="FirstParagraph"/>
      </w:pPr>
      <w:r>
        <w:t xml:space="preserve">As Istanbul continues to embody Turkey's political, economic, and demographic future, understanding the role of its local politicians is not merely academic—it is essential for national cohesion. This research transcends theoretical inquiry by targeting tangible improvements in urban governance within the world’s 13th largest city. By centering on Istanbul as both a microcosm of Turkish politics and a unique urban entity, the project delivers actionable intelligence for politicians, policymakers, and citizens alike. It asserts that effective leadership in Turkey’s most consequential city requires deep local insight—where every decision made by a politician in Istanbul ripples through the entire nation. This study will establish Istanbul as a benchmark for understanding how political leaders operate at the intersection of hyper-local needs and national imperatives in 21st-century Turkey.</w:t>
      </w:r>
    </w:p>
    <w:bookmarkStart w:id="27" w:name="references-selected"/>
    <w:p>
      <w:pPr>
        <w:pStyle w:val="Heading3"/>
      </w:pPr>
      <w:r>
        <w:t xml:space="preserve">References (Selected)</w:t>
      </w:r>
    </w:p>
    <w:p>
      <w:pPr>
        <w:numPr>
          <w:ilvl w:val="0"/>
          <w:numId w:val="1003"/>
        </w:numPr>
        <w:pStyle w:val="Compact"/>
      </w:pPr>
      <w:r>
        <w:t xml:space="preserve">Aydın, S., &amp; Yılmaz, I. (2018). *The Transformation of Turkish Politics: From Democracy to Authoritarianism*. Palgrave Macmillan.</w:t>
      </w:r>
    </w:p>
    <w:p>
      <w:pPr>
        <w:numPr>
          <w:ilvl w:val="0"/>
          <w:numId w:val="1003"/>
        </w:numPr>
        <w:pStyle w:val="Compact"/>
      </w:pPr>
      <w:r>
        <w:t xml:space="preserve">Kirişçi, K. (2019). "Turkey’s Political Crisis."</w:t>
      </w:r>
      <w:r>
        <w:t xml:space="preserve"> </w:t>
      </w:r>
      <w:r>
        <w:rPr>
          <w:iCs/>
          <w:i/>
        </w:rPr>
        <w:t xml:space="preserve">Journal of Democracy</w:t>
      </w:r>
      <w:r>
        <w:t xml:space="preserve">, 30(4), 57-71.</w:t>
      </w:r>
    </w:p>
    <w:p>
      <w:pPr>
        <w:numPr>
          <w:ilvl w:val="0"/>
          <w:numId w:val="1003"/>
        </w:numPr>
        <w:pStyle w:val="Compact"/>
      </w:pPr>
      <w:r>
        <w:t xml:space="preserve">Öztürk, S. (2022). *Infrastructure Politics in Istanbul: Power and Public Space*. TÜBİTAK Publications.</w:t>
      </w:r>
    </w:p>
    <w:p>
      <w:pPr>
        <w:numPr>
          <w:ilvl w:val="0"/>
          <w:numId w:val="1003"/>
        </w:numPr>
        <w:pStyle w:val="Compact"/>
      </w:pPr>
      <w:r>
        <w:t xml:space="preserve">Söderström, O., &amp; Musterd, S. (2021). "Urban Governance in Global Cities."</w:t>
      </w:r>
      <w:r>
        <w:t xml:space="preserve"> </w:t>
      </w:r>
      <w:r>
        <w:rPr>
          <w:iCs/>
          <w:i/>
        </w:rPr>
        <w:t xml:space="preserve">Urban Studies</w:t>
      </w:r>
      <w:r>
        <w:t xml:space="preserve">, 58(15), 3147-3165.</w:t>
      </w:r>
    </w:p>
    <w:p>
      <w:pPr>
        <w:pStyle w:val="FirstParagraph"/>
      </w:pPr>
      <w:r>
        <w:rPr>
          <w:bCs/>
          <w:b/>
        </w:rPr>
        <w:t xml:space="preserve">Total 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Dynamics of Local Leadership in Istanbul, Turkey</dc:title>
  <dc:creator/>
  <dc:language>en</dc:language>
  <cp:keywords/>
  <dcterms:created xsi:type="dcterms:W3CDTF">2026-07-21T02:57:49Z</dcterms:created>
  <dcterms:modified xsi:type="dcterms:W3CDTF">2026-07-21T02:57:49Z</dcterms:modified>
</cp:coreProperties>
</file>

<file path=docProps/custom.xml><?xml version="1.0" encoding="utf-8"?>
<Properties xmlns="http://schemas.openxmlformats.org/officeDocument/2006/custom-properties" xmlns:vt="http://schemas.openxmlformats.org/officeDocument/2006/docPropsVTypes"/>
</file>