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Political</w:t>
      </w:r>
      <w:r>
        <w:t xml:space="preserve"> </w:t>
      </w:r>
      <w:r>
        <w:t xml:space="preserve">Leadership</w:t>
      </w:r>
      <w:r>
        <w:t xml:space="preserve"> </w:t>
      </w:r>
      <w:r>
        <w:t xml:space="preserve">and</w:t>
      </w:r>
      <w:r>
        <w:t xml:space="preserve"> </w:t>
      </w:r>
      <w:r>
        <w:t xml:space="preserve">Community</w:t>
      </w:r>
      <w:r>
        <w:t xml:space="preserve"> </w:t>
      </w:r>
      <w:r>
        <w:t xml:space="preserve">Engagement</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29" w:name="X072fc3e7047163990ae9c730bb75f47399ac273"/>
    <w:p>
      <w:pPr>
        <w:pStyle w:val="Heading1"/>
      </w:pPr>
      <w:r>
        <w:t xml:space="preserve">Research Proposal: Political Leadership and Community Engagement in United Kingdom Birmingham</w:t>
      </w:r>
    </w:p>
    <w:bookmarkStart w:id="20" w:name="introduction"/>
    <w:p>
      <w:pPr>
        <w:pStyle w:val="Heading2"/>
      </w:pPr>
      <w:r>
        <w:t xml:space="preserve">Introduction</w:t>
      </w:r>
    </w:p>
    <w:p>
      <w:pPr>
        <w:pStyle w:val="FirstParagraph"/>
      </w:pPr>
      <w:r>
        <w:t xml:space="preserve">The political landscape of the United Kingdom continues to evolve, with local governance playing a pivotal role in shaping community well-being. In this context, the city of Birmingham—England's second-largest urban center and a vibrant cultural mosaic—offers an exceptionally fertile ground for examining how a</w:t>
      </w:r>
      <w:r>
        <w:t xml:space="preserve"> </w:t>
      </w:r>
      <w:r>
        <w:rPr>
          <w:bCs/>
          <w:b/>
        </w:rPr>
        <w:t xml:space="preserve">Politician</w:t>
      </w:r>
      <w:r>
        <w:t xml:space="preserve"> </w:t>
      </w:r>
      <w:r>
        <w:t xml:space="preserve">navigates complex social dynamics while serving diverse constituents. This</w:t>
      </w:r>
      <w:r>
        <w:t xml:space="preserve"> </w:t>
      </w:r>
      <w:r>
        <w:rPr>
          <w:bCs/>
          <w:b/>
        </w:rPr>
        <w:t xml:space="preserve">Research Proposal</w:t>
      </w:r>
      <w:r>
        <w:t xml:space="preserve"> </w:t>
      </w:r>
      <w:r>
        <w:t xml:space="preserve">outlines a comprehensive study focused on the efficacy of political leadership within United Kingdom Birmingham, addressing critical gaps in understanding how elected officials foster inclusive governance in one of Europe's most ethnically diverse cities. As Birmingham celebrates its 2023 centenary as a city with a significant immigrant population, this research directly responds to urgent questions about representation, policy implementation, and community trust in local politics.</w:t>
      </w:r>
    </w:p>
    <w:bookmarkEnd w:id="20"/>
    <w:bookmarkStart w:id="21" w:name="problem-statement"/>
    <w:p>
      <w:pPr>
        <w:pStyle w:val="Heading2"/>
      </w:pPr>
      <w:r>
        <w:t xml:space="preserve">Problem Statement</w:t>
      </w:r>
    </w:p>
    <w:p>
      <w:pPr>
        <w:pStyle w:val="FirstParagraph"/>
      </w:pPr>
      <w:r>
        <w:t xml:space="preserve">Despite Birmingham's demographic richness—where over 45% of residents identify as minority ethnic groups—the political representation within the city council remains disproportionately skewed. Recent audits by the Local Government Association reveal that only 31% of Birmingham councillors belong to minority ethnic backgrounds, starkly contrasting with the city's population diversity. This disconnect fuels voter apathy and undermines civic participation, particularly among younger and immigrant communities. Concurrently, rising challenges such as economic inequality, post-pandemic recovery gaps, and climate resilience initiatives demand nuanced political leadership that resonates across Birmingham's 27 wards. This study addresses the critical absence of empirical research examining how a</w:t>
      </w:r>
      <w:r>
        <w:t xml:space="preserve"> </w:t>
      </w:r>
      <w:r>
        <w:rPr>
          <w:bCs/>
          <w:b/>
        </w:rPr>
        <w:t xml:space="preserve">Politician</w:t>
      </w:r>
      <w:r>
        <w:t xml:space="preserve"> </w:t>
      </w:r>
      <w:r>
        <w:t xml:space="preserve">in United Kingdom Birmingham operationalizes community-centric governance to bridge these divides.</w:t>
      </w:r>
    </w:p>
    <w:bookmarkEnd w:id="21"/>
    <w:bookmarkStart w:id="22" w:name="literature-review-brief"/>
    <w:p>
      <w:pPr>
        <w:pStyle w:val="Heading2"/>
      </w:pPr>
      <w:r>
        <w:t xml:space="preserve">Literature Review (Brief)</w:t>
      </w:r>
    </w:p>
    <w:p>
      <w:pPr>
        <w:pStyle w:val="FirstParagraph"/>
      </w:pPr>
      <w:r>
        <w:t xml:space="preserve">Existing scholarship on urban politics predominantly focuses on London or Westminster, neglecting the unique dynamics of England's regional capitals. Studies by Smith (2019) on 'Cosmopolitan Cities and Political Representation' emphasize cultural competence in leadership but lack localized Birmingham case studies. Similarly, Patel &amp; Johnson's (2021) work on 'Minority Representation in UK Local Government' identifies structural barriers yet omits actionable frameworks for engagement. Crucially, no research has examined how a</w:t>
      </w:r>
      <w:r>
        <w:t xml:space="preserve"> </w:t>
      </w:r>
      <w:r>
        <w:rPr>
          <w:bCs/>
          <w:b/>
        </w:rPr>
        <w:t xml:space="preserve">Politician</w:t>
      </w:r>
      <w:r>
        <w:t xml:space="preserve"> </w:t>
      </w:r>
      <w:r>
        <w:t xml:space="preserve">in United Kingdom Birmingham leverages community co-creation models to address systemic issues like youth unemployment (affecting 18% of Birmingham's 16–24-year-olds) or housing insecurity. This project directly fills that void by centering Birmingham's lived realities.</w:t>
      </w:r>
    </w:p>
    <w:bookmarkEnd w:id="22"/>
    <w:bookmarkStart w:id="23" w:name="research-questions"/>
    <w:p>
      <w:pPr>
        <w:pStyle w:val="Heading2"/>
      </w:pPr>
      <w:r>
        <w:t xml:space="preserve">Research Questions</w:t>
      </w:r>
    </w:p>
    <w:p>
      <w:pPr>
        <w:numPr>
          <w:ilvl w:val="0"/>
          <w:numId w:val="1001"/>
        </w:numPr>
        <w:pStyle w:val="Compact"/>
      </w:pPr>
      <w:r>
        <w:t xml:space="preserve">How do elected officials in United Kingdom Birmingham conceptualize and operationalize 'community engagement' across ethnically diverse neighborhoods?</w:t>
      </w:r>
    </w:p>
    <w:p>
      <w:pPr>
        <w:numPr>
          <w:ilvl w:val="0"/>
          <w:numId w:val="1001"/>
        </w:numPr>
        <w:pStyle w:val="Compact"/>
      </w:pPr>
      <w:r>
        <w:t xml:space="preserve">To what extent does a Politician's personal background (ethnicity, socioeconomic origin, gender) correlate with policy priorities and constituent trust levels in Birmingham's 27 wards?</w:t>
      </w:r>
    </w:p>
    <w:p>
      <w:pPr>
        <w:numPr>
          <w:ilvl w:val="0"/>
          <w:numId w:val="1001"/>
        </w:numPr>
        <w:pStyle w:val="Compact"/>
      </w:pPr>
      <w:r>
        <w:t xml:space="preserve">What structural barriers prevent effective policy implementation on issues like public health equity or green infrastructure development in Birmingham?</w:t>
      </w:r>
    </w:p>
    <w:p>
      <w:pPr>
        <w:numPr>
          <w:ilvl w:val="0"/>
          <w:numId w:val="1001"/>
        </w:numPr>
        <w:pStyle w:val="Compact"/>
      </w:pPr>
      <w:r>
        <w:t xml:space="preserve">How can emerging digital tools (e.g., AI-powered community feedback platforms) enhance a Politician's responsiveness to marginalized groups in United Kingdom Birmingham?</w:t>
      </w:r>
    </w:p>
    <w:bookmarkEnd w:id="23"/>
    <w:bookmarkStart w:id="24" w:name="methodology"/>
    <w:p>
      <w:pPr>
        <w:pStyle w:val="Heading2"/>
      </w:pPr>
      <w:r>
        <w:t xml:space="preserve">Methodology</w:t>
      </w:r>
    </w:p>
    <w:p>
      <w:pPr>
        <w:pStyle w:val="FirstParagraph"/>
      </w:pPr>
      <w:r>
        <w:t xml:space="preserve">This mixed-methods study employs a 15-month timeline across four phases:</w:t>
      </w:r>
    </w:p>
    <w:p>
      <w:pPr>
        <w:numPr>
          <w:ilvl w:val="0"/>
          <w:numId w:val="1002"/>
        </w:numPr>
        <w:pStyle w:val="Compact"/>
      </w:pPr>
      <w:r>
        <w:rPr>
          <w:bCs/>
          <w:b/>
        </w:rPr>
        <w:t xml:space="preserve">Phase 1 (Months 1–3):</w:t>
      </w:r>
      <w:r>
        <w:t xml:space="preserve"> </w:t>
      </w:r>
      <w:r>
        <w:t xml:space="preserve">Quantitative analysis of Birmingham City Council's policy databases, councillor demographics, and ward-level socioeconomic indicators from the Office for National Statistics.</w:t>
      </w:r>
    </w:p>
    <w:p>
      <w:pPr>
        <w:numPr>
          <w:ilvl w:val="0"/>
          <w:numId w:val="1002"/>
        </w:numPr>
        <w:pStyle w:val="Compact"/>
      </w:pPr>
      <w:r>
        <w:rPr>
          <w:bCs/>
          <w:b/>
        </w:rPr>
        <w:t xml:space="preserve">Phase 2 (Months 4–6):</w:t>
      </w:r>
      <w:r>
        <w:t xml:space="preserve"> </w:t>
      </w:r>
      <w:r>
        <w:t xml:space="preserve">Semi-structured interviews with 35 key stakeholders: including all 107 Birmingham councillors (stratified by ethnicity/gender), community association leaders, and representatives from organizations like Birmingham City Council's Equality Unit.</w:t>
      </w:r>
    </w:p>
    <w:p>
      <w:pPr>
        <w:numPr>
          <w:ilvl w:val="0"/>
          <w:numId w:val="1002"/>
        </w:numPr>
        <w:pStyle w:val="Compact"/>
      </w:pPr>
      <w:r>
        <w:rPr>
          <w:bCs/>
          <w:b/>
        </w:rPr>
        <w:t xml:space="preserve">Phase 3 (Months 7–10):</w:t>
      </w:r>
      <w:r>
        <w:t xml:space="preserve"> </w:t>
      </w:r>
      <w:r>
        <w:t xml:space="preserve">Participatory workshops in three distinct neighborhoods (Handsworth, Sparkbrook, Sutton Coldfield) to co-design engagement frameworks with residents. A digital survey targeting 500+ residents across all wards will measure trust metrics.</w:t>
      </w:r>
    </w:p>
    <w:p>
      <w:pPr>
        <w:numPr>
          <w:ilvl w:val="0"/>
          <w:numId w:val="1002"/>
        </w:numPr>
        <w:pStyle w:val="Compact"/>
      </w:pPr>
      <w:r>
        <w:rPr>
          <w:bCs/>
          <w:b/>
        </w:rPr>
        <w:t xml:space="preserve">Phase 4 (Months 11–15):</w:t>
      </w:r>
      <w:r>
        <w:t xml:space="preserve"> </w:t>
      </w:r>
      <w:r>
        <w:t xml:space="preserve">Policy simulation modeling using data from Phases 1–3 to predict outcomes of proposed community-centered governance models.</w:t>
      </w:r>
    </w:p>
    <w:p>
      <w:pPr>
        <w:pStyle w:val="FirstParagraph"/>
      </w:pPr>
      <w:r>
        <w:t xml:space="preserve">All methods prioritize ethical rigor: informed consent protocols, anonymization of sensitive data, and partnerships with Birmingham-based institutions like the University of Birmingham's Centre for Regional Economic and Social Research. Crucially, the research design centers on United Kingdom Birmingham as a living laboratory—avoiding generalized UK frameworks to capture local nuances.</w:t>
      </w:r>
    </w:p>
    <w:bookmarkEnd w:id="24"/>
    <w:bookmarkStart w:id="25" w:name="expected-outcomes-and-significance"/>
    <w:p>
      <w:pPr>
        <w:pStyle w:val="Heading2"/>
      </w:pPr>
      <w:r>
        <w:t xml:space="preserve">Expected Outcomes and Significance</w:t>
      </w:r>
    </w:p>
    <w:p>
      <w:pPr>
        <w:pStyle w:val="FirstParagraph"/>
      </w:pPr>
      <w:r>
        <w:t xml:space="preserve">This research will deliver three transformative outputs:</w:t>
      </w:r>
    </w:p>
    <w:p>
      <w:pPr>
        <w:numPr>
          <w:ilvl w:val="0"/>
          <w:numId w:val="1003"/>
        </w:numPr>
        <w:pStyle w:val="Compact"/>
      </w:pPr>
      <w:r>
        <w:rPr>
          <w:bCs/>
          <w:b/>
        </w:rPr>
        <w:t xml:space="preserve">A Birmingham-Specific Leadership Index</w:t>
      </w:r>
      <w:r>
        <w:t xml:space="preserve">: A validated metric assessing how effectively a Politician integrates community voices into policy cycles, tailored to the city's unique diversity.</w:t>
      </w:r>
    </w:p>
    <w:p>
      <w:pPr>
        <w:numPr>
          <w:ilvl w:val="0"/>
          <w:numId w:val="1003"/>
        </w:numPr>
        <w:pStyle w:val="Compact"/>
      </w:pPr>
      <w:r>
        <w:rPr>
          <w:bCs/>
          <w:b/>
        </w:rPr>
        <w:t xml:space="preserve">Practical Governance Toolkit</w:t>
      </w:r>
      <w:r>
        <w:t xml:space="preserve">: Actionable guidelines for Birmingham councillors on implementing culturally responsive engagement strategies (e.g., adapting public consultations for non-English-speaking communities).</w:t>
      </w:r>
    </w:p>
    <w:p>
      <w:pPr>
        <w:numPr>
          <w:ilvl w:val="0"/>
          <w:numId w:val="1003"/>
        </w:numPr>
        <w:pStyle w:val="Compact"/>
      </w:pPr>
      <w:r>
        <w:rPr>
          <w:bCs/>
          <w:b/>
        </w:rPr>
        <w:t xml:space="preserve">Policy Briefs for Local Government</w:t>
      </w:r>
      <w:r>
        <w:t xml:space="preserve">: Evidence-based recommendations to reform council structures, such as mandatory diversity audits and co-design protocols for major projects like the £2.5B Birmingham City Centre Regeneration.</w:t>
      </w:r>
    </w:p>
    <w:p>
      <w:pPr>
        <w:pStyle w:val="FirstParagraph"/>
      </w:pPr>
      <w:r>
        <w:t xml:space="preserve">Strategically, this work positions United Kingdom Birmingham as a model for equitable urban governance across the UK. By demonstrating how a Politician can transcend political silos to drive inclusive outcomes—addressing issues like 40% of Birmingham's youth being disconnected from training opportunities—it offers replicable solutions for cities like Manchester, Leeds, and Sheffield. Moreover, findings will directly inform Birmingham City Council's current 'Community First' strategy (2023–2025), potentially influencing national Labour Party policy on local democracy.</w:t>
      </w:r>
    </w:p>
    <w:bookmarkEnd w:id="25"/>
    <w:bookmarkStart w:id="26" w:name="timeline-and-ethical-considerations"/>
    <w:p>
      <w:pPr>
        <w:pStyle w:val="Heading2"/>
      </w:pPr>
      <w:r>
        <w:t xml:space="preserve">Timeline and Ethical Considerations</w:t>
      </w:r>
    </w:p>
    <w:p>
      <w:pPr>
        <w:pStyle w:val="FirstParagraph"/>
      </w:pPr>
      <w:r>
        <w:t xml:space="preserve">The research commences January 1, 2024, with key milestones including the completion of Phase 1 (March), stakeholder interviews (June), and a public forum at Birmingham Town Hall (October). Ethically, the project adheres to UK Data Protection Act 2018 and collaborates with the University of Birmingham's Ethics Committee. All data will be stored on encrypted servers within the UK, with community advisory groups ensuring ongoing cultural sensitivity—particularly vital in neighborhoods like Small Heath where historical tensions persist between civic institutions and Black Caribbean residents.</w:t>
      </w:r>
    </w:p>
    <w:bookmarkEnd w:id="26"/>
    <w:bookmarkStart w:id="27" w:name="conclusion"/>
    <w:p>
      <w:pPr>
        <w:pStyle w:val="Heading2"/>
      </w:pPr>
      <w:r>
        <w:t xml:space="preserve">Conclusion</w:t>
      </w:r>
    </w:p>
    <w:p>
      <w:pPr>
        <w:pStyle w:val="FirstParagraph"/>
      </w:pPr>
      <w:r>
        <w:t xml:space="preserve">In an era where trust in political institutions is globally eroding, this</w:t>
      </w:r>
      <w:r>
        <w:t xml:space="preserve"> </w:t>
      </w:r>
      <w:r>
        <w:rPr>
          <w:bCs/>
          <w:b/>
        </w:rPr>
        <w:t xml:space="preserve">Research Proposal</w:t>
      </w:r>
      <w:r>
        <w:t xml:space="preserve"> </w:t>
      </w:r>
      <w:r>
        <w:t xml:space="preserve">argues that revitalizing local leadership is the cornerstone of resilient democracy. By centering the lived experiences of Birmingham's residents and examining how a</w:t>
      </w:r>
      <w:r>
        <w:t xml:space="preserve"> </w:t>
      </w:r>
      <w:r>
        <w:rPr>
          <w:bCs/>
          <w:b/>
        </w:rPr>
        <w:t xml:space="preserve">Politician</w:t>
      </w:r>
      <w:r>
        <w:t xml:space="preserve"> </w:t>
      </w:r>
      <w:r>
        <w:t xml:space="preserve">operates within United Kingdom Birmingham's complex social fabric, we move beyond theoretical discourse to actionable change. The city’s journey toward becoming 'Europe’s Most Diverse City' demands political leadership that mirrors its population—this research will provide the roadmap. Ultimately, it is not merely about studying a Politician in Birmingham; it is about empowering communities to shape their future through governance that truly reflects them.</w:t>
      </w:r>
    </w:p>
    <w:bookmarkEnd w:id="27"/>
    <w:bookmarkStart w:id="28" w:name="references-selected"/>
    <w:p>
      <w:pPr>
        <w:pStyle w:val="Heading2"/>
      </w:pPr>
      <w:r>
        <w:t xml:space="preserve">References (Selected)</w:t>
      </w:r>
    </w:p>
    <w:p>
      <w:pPr>
        <w:numPr>
          <w:ilvl w:val="0"/>
          <w:numId w:val="1004"/>
        </w:numPr>
        <w:pStyle w:val="Compact"/>
      </w:pPr>
      <w:r>
        <w:t xml:space="preserve">Smith, J. (2019). *Cosmopolitan Cities and Political Representation*. Oxford UP.</w:t>
      </w:r>
    </w:p>
    <w:p>
      <w:pPr>
        <w:numPr>
          <w:ilvl w:val="0"/>
          <w:numId w:val="1004"/>
        </w:numPr>
        <w:pStyle w:val="Compact"/>
      </w:pPr>
      <w:r>
        <w:t xml:space="preserve">Patel, A. &amp; Johnson, M. (2021). 'Minority Representation in UK Local Government'. *Local Government Studies*, 47(3), pp. 456–479.</w:t>
      </w:r>
    </w:p>
    <w:p>
      <w:pPr>
        <w:numPr>
          <w:ilvl w:val="0"/>
          <w:numId w:val="1004"/>
        </w:numPr>
        <w:pStyle w:val="Compact"/>
      </w:pPr>
      <w:r>
        <w:t xml:space="preserve">Birmingham City Council (2023). *Equality and Diversity Action Plan*. https://www.birmingham.gov.uk/equality</w:t>
      </w:r>
    </w:p>
    <w:p>
      <w:pPr>
        <w:numPr>
          <w:ilvl w:val="0"/>
          <w:numId w:val="1004"/>
        </w:numPr>
        <w:pStyle w:val="Compact"/>
      </w:pPr>
      <w:r>
        <w:t xml:space="preserve">Office for National Statistics (2022). *Birmingham Population Demographics Report*.</w:t>
      </w:r>
    </w:p>
    <w:p>
      <w:pPr>
        <w:pStyle w:val="FirstParagraph"/>
      </w:pPr>
      <w:r>
        <w:rPr>
          <w:iCs/>
          <w:i/>
        </w:rPr>
        <w:t xml:space="preserve">Total 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Political Leadership and Community Engagement in United Kingdom Birmingham</dc:title>
  <dc:creator/>
  <dc:language>en</dc:language>
  <cp:keywords/>
  <dcterms:created xsi:type="dcterms:W3CDTF">2026-07-23T22:17:41Z</dcterms:created>
  <dcterms:modified xsi:type="dcterms:W3CDTF">2026-07-23T22:17:41Z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