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Local</w:t>
      </w:r>
      <w:r>
        <w:t xml:space="preserve"> </w:t>
      </w:r>
      <w:r>
        <w:t xml:space="preserve">Representation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c7dba752be3dc55eb852075af4d4056beb4aed9"/>
    <w:p>
      <w:pPr>
        <w:pStyle w:val="Heading1"/>
      </w:pPr>
      <w:r>
        <w:t xml:space="preserve">Research Proposal: Political Influence and Community Engagement of Local Politicians in Manchester, United Kingdom</w:t>
      </w:r>
    </w:p>
    <w:bookmarkStart w:id="20" w:name="introduction-and-background"/>
    <w:p>
      <w:pPr>
        <w:pStyle w:val="Heading2"/>
      </w:pPr>
      <w:r>
        <w:t xml:space="preserve">1. Introduction and Background</w:t>
      </w:r>
    </w:p>
    <w:p>
      <w:pPr>
        <w:pStyle w:val="FirstParagraph"/>
      </w:pPr>
      <w:r>
        <w:t xml:space="preserve">The political landscape of the United Kingdom continues to evolve, with local governance playing an increasingly pivotal role in shaping community outcomes. This Research Proposal examines the critical nexus between a</w:t>
      </w:r>
      <w:r>
        <w:t xml:space="preserve"> </w:t>
      </w:r>
      <w:r>
        <w:rPr>
          <w:bCs/>
          <w:b/>
        </w:rPr>
        <w:t xml:space="preserve">Politician</w:t>
      </w:r>
      <w:r>
        <w:t xml:space="preserve">'s influence and civic engagement within Manchester, England—a city emblematic of modern urban governance challenges in the United Kingdom. As one of Europe's fastest-growing metropolitan centers, Manchester presents a unique case study where political representation directly impacts economic regeneration, social cohesion, and public service delivery. Despite its significance as a devolved city-region within the United Kingdom framework, there remains a conspicuous gap in rigorous academic analysis of how local politicians navigate complex socio-political environments to serve diverse communities. This proposal seeks to address this void through an interdisciplinary study focused on Manchester's political ecosystem.</w:t>
      </w:r>
    </w:p>
    <w:bookmarkEnd w:id="20"/>
    <w:bookmarkStart w:id="21" w:name="problem-statement"/>
    <w:p>
      <w:pPr>
        <w:pStyle w:val="Heading2"/>
      </w:pPr>
      <w:r>
        <w:t xml:space="preserve">2. Problem Statement</w:t>
      </w:r>
    </w:p>
    <w:p>
      <w:pPr>
        <w:pStyle w:val="FirstParagraph"/>
      </w:pPr>
      <w:r>
        <w:t xml:space="preserve">Manchester's demographic diversity—encompassing over 50 ethnicities and a population exceeding 5.5 million in the wider metropolitan area—creates intricate challenges for effective representation. Current studies on UK local politics often overlook Manchester-specific dynamics, treating it as a generic "northern city" without acknowledging its distinct cultural identity, historical context (e.g., post-industrial transition), and devolutionary status. Consequently, policymakers lack evidence-based insights into how a</w:t>
      </w:r>
      <w:r>
        <w:t xml:space="preserve"> </w:t>
      </w:r>
      <w:r>
        <w:rPr>
          <w:bCs/>
          <w:b/>
        </w:rPr>
        <w:t xml:space="preserve">Politician</w:t>
      </w:r>
      <w:r>
        <w:t xml:space="preserve"> </w:t>
      </w:r>
      <w:r>
        <w:t xml:space="preserve">in Manchester can optimally address issues like housing inequality, transport infrastructure gaps, and community trust deficits. This knowledge gap undermines the effectiveness of local governance in the United Kingdom's second-largest city, where political decisions directly impact millions of residents daily.</w:t>
      </w:r>
    </w:p>
    <w:bookmarkEnd w:id="21"/>
    <w:bookmarkStart w:id="22" w:name="literature-review-gaps-identified"/>
    <w:p>
      <w:pPr>
        <w:pStyle w:val="Heading2"/>
      </w:pPr>
      <w:r>
        <w:t xml:space="preserve">3. Literature Review (Gaps Identified)</w:t>
      </w:r>
    </w:p>
    <w:p>
      <w:pPr>
        <w:pStyle w:val="FirstParagraph"/>
      </w:pPr>
      <w:r>
        <w:t xml:space="preserve">Existing scholarship on UK local politics predominantly focuses on London or rural constituencies, with limited attention to cities like Manchester. Key works by Searle (2019) and Taylor (2021) analyze national party strategies but neglect Manchester's unique urban governance model. Studies by the Institute for Public Policy Research (IPPR, 2022) highlight Manchester's devolution success but omit granular analysis of individual</w:t>
      </w:r>
      <w:r>
        <w:t xml:space="preserve"> </w:t>
      </w:r>
      <w:r>
        <w:rPr>
          <w:bCs/>
          <w:b/>
        </w:rPr>
        <w:t xml:space="preserve">Politician</w:t>
      </w:r>
      <w:r>
        <w:t xml:space="preserve"> </w:t>
      </w:r>
      <w:r>
        <w:t xml:space="preserve">effectiveness. Crucially, no recent research examines how Manchester-based politicians reconcile national Conservative or Labour policy frameworks with hyper-local community needs—particularly in areas experiencing rapid gentrification (e.g., Ancoats, Victoria Park). This Research Proposal directly addresses these omissions by centering Manchester as the analytical site.</w:t>
      </w:r>
    </w:p>
    <w:bookmarkEnd w:id="22"/>
    <w:bookmarkStart w:id="23" w:name="research-objectives"/>
    <w:p>
      <w:pPr>
        <w:pStyle w:val="Heading2"/>
      </w:pPr>
      <w:r>
        <w:t xml:space="preserve">4. Research Objectives</w:t>
      </w:r>
    </w:p>
    <w:p>
      <w:pPr>
        <w:numPr>
          <w:ilvl w:val="0"/>
          <w:numId w:val="1001"/>
        </w:numPr>
        <w:pStyle w:val="Compact"/>
      </w:pPr>
      <w:r>
        <w:t xml:space="preserve">To map the key policy priorities of Manchester's 106 local councillors and 3 parliamentary MPs across six distinct electoral wards.</w:t>
      </w:r>
    </w:p>
    <w:p>
      <w:pPr>
        <w:numPr>
          <w:ilvl w:val="0"/>
          <w:numId w:val="1001"/>
        </w:numPr>
        <w:pStyle w:val="Compact"/>
      </w:pPr>
      <w:r>
        <w:t xml:space="preserve">To assess public perception metrics (trust, perceived responsiveness) toward politicians in United Kingdom Manchester through a stratified survey of 850+ residents.</w:t>
      </w:r>
    </w:p>
    <w:p>
      <w:pPr>
        <w:numPr>
          <w:ilvl w:val="0"/>
          <w:numId w:val="1001"/>
        </w:numPr>
        <w:pStyle w:val="Compact"/>
      </w:pPr>
      <w:r>
        <w:t xml:space="preserve">To identify communication strategies used by successful Manchester politicians to bridge socio-economic divides in multi-ethnic communities.</w:t>
      </w:r>
    </w:p>
    <w:p>
      <w:pPr>
        <w:numPr>
          <w:ilvl w:val="0"/>
          <w:numId w:val="1001"/>
        </w:numPr>
        <w:pStyle w:val="Compact"/>
      </w:pPr>
      <w:r>
        <w:t xml:space="preserve">To develop a framework for measuring "political efficacy" applicable to other UK city-regions beyond Manchester.</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phase-1-quantitative-analysis-months-1-4"/>
    <w:p>
      <w:pPr>
        <w:pStyle w:val="Heading3"/>
      </w:pPr>
      <w:r>
        <w:t xml:space="preserve">Phase 1: Quantitative Analysis (Months 1-4)</w:t>
      </w:r>
    </w:p>
    <w:p>
      <w:pPr>
        <w:pStyle w:val="FirstParagraph"/>
      </w:pPr>
      <w:r>
        <w:t xml:space="preserve">A citywide survey targeting residents across Manchester's most politically diverse wards (e.g., Rusholme, Longsight, Didsbury). Using stratified random sampling, we will collect data on political trust levels, issue prioritization (via Likert scales), and engagement with local politicians. The survey will incorporate demographic variables to identify correlation patterns between ethnicity/income and political perception—a critical gap in current UK electoral research.</w:t>
      </w:r>
    </w:p>
    <w:bookmarkEnd w:id="24"/>
    <w:bookmarkStart w:id="25" w:name="Xf3d41931c21092aa666856b921f68bf2934d92a"/>
    <w:p>
      <w:pPr>
        <w:pStyle w:val="Heading3"/>
      </w:pPr>
      <w:r>
        <w:t xml:space="preserve">Phase 2: Qualitative Deep Dives (Months 5-8)</w:t>
      </w:r>
    </w:p>
    <w:p>
      <w:pPr>
        <w:pStyle w:val="FirstParagraph"/>
      </w:pPr>
      <w:r>
        <w:t xml:space="preserve">In-depth interviews with 25 key stakeholders:</w:t>
      </w:r>
    </w:p>
    <w:p>
      <w:pPr>
        <w:numPr>
          <w:ilvl w:val="0"/>
          <w:numId w:val="1002"/>
        </w:numPr>
        <w:pStyle w:val="Compact"/>
      </w:pPr>
      <w:r>
        <w:t xml:space="preserve">10 Manchester City Council Councillors (across party lines)</w:t>
      </w:r>
    </w:p>
    <w:p>
      <w:pPr>
        <w:numPr>
          <w:ilvl w:val="0"/>
          <w:numId w:val="1002"/>
        </w:numPr>
        <w:pStyle w:val="Compact"/>
      </w:pPr>
      <w:r>
        <w:t xml:space="preserve">3 MPs representing Manchester constituencies</w:t>
      </w:r>
    </w:p>
    <w:p>
      <w:pPr>
        <w:numPr>
          <w:ilvl w:val="0"/>
          <w:numId w:val="1002"/>
        </w:numPr>
        <w:pStyle w:val="Compact"/>
      </w:pPr>
      <w:r>
        <w:t xml:space="preserve">12 community leaders from grassroots organizations (e.g., Macclesfield Foodbank, South Asian Women's Network)</w:t>
      </w:r>
    </w:p>
    <w:p>
      <w:pPr>
        <w:pStyle w:val="FirstParagraph"/>
      </w:pPr>
      <w:r>
        <w:t xml:space="preserve">These interviews will explore "how" politicians navigate tensions between national policy mandates and local needs—especially pertinent given Manchester's status as a devolved city with significant autonomy in transport and housing.</w:t>
      </w:r>
    </w:p>
    <w:bookmarkEnd w:id="25"/>
    <w:bookmarkStart w:id="26" w:name="X333b25c370db6caee336378a2b13e9df6b5986b"/>
    <w:p>
      <w:pPr>
        <w:pStyle w:val="Heading3"/>
      </w:pPr>
      <w:r>
        <w:t xml:space="preserve">Phase 3: Policy Document Analysis (Months 9-10)</w:t>
      </w:r>
    </w:p>
    <w:p>
      <w:pPr>
        <w:pStyle w:val="FirstParagraph"/>
      </w:pPr>
      <w:r>
        <w:t xml:space="preserve">Systematic review of Manchester City Council committee minutes, manifesto commitments, and public consultations from 2020-2024. This will identify gaps between political rhetoric and tangible community outcomes in areas like affordable housing delivery.</w:t>
      </w:r>
    </w:p>
    <w:bookmarkEnd w:id="26"/>
    <w:bookmarkEnd w:id="27"/>
    <w:bookmarkStart w:id="28" w:name="X5ddde3fd0d9dbaad942700a7a98311279a5ac62"/>
    <w:p>
      <w:pPr>
        <w:pStyle w:val="Heading2"/>
      </w:pPr>
      <w:r>
        <w:t xml:space="preserve">6. Significance for United Kingdom Manchester</w:t>
      </w:r>
    </w:p>
    <w:p>
      <w:pPr>
        <w:pStyle w:val="FirstParagraph"/>
      </w:pPr>
      <w:r>
        <w:t xml:space="preserve">This Research Proposal delivers immediate value to the United Kingdom Manchester context in three dimensions:</w:t>
      </w:r>
    </w:p>
    <w:p>
      <w:pPr>
        <w:numPr>
          <w:ilvl w:val="0"/>
          <w:numId w:val="1003"/>
        </w:numPr>
        <w:pStyle w:val="Compact"/>
      </w:pPr>
      <w:r>
        <w:rPr>
          <w:bCs/>
          <w:b/>
        </w:rPr>
        <w:t xml:space="preserve">Evidence-Based Policy:</w:t>
      </w:r>
      <w:r>
        <w:t xml:space="preserve"> </w:t>
      </w:r>
      <w:r>
        <w:t xml:space="preserve">Findings will directly inform the Greater Manchester Combined Authority's 2025-2030 strategic plan, particularly regarding community engagement frameworks.</w:t>
      </w:r>
    </w:p>
    <w:p>
      <w:pPr>
        <w:numPr>
          <w:ilvl w:val="0"/>
          <w:numId w:val="1003"/>
        </w:numPr>
        <w:pStyle w:val="Compact"/>
      </w:pPr>
      <w:r>
        <w:rPr>
          <w:bCs/>
          <w:b/>
        </w:rPr>
        <w:t xml:space="preserve">Civic Empowerment:</w:t>
      </w:r>
      <w:r>
        <w:t xml:space="preserve"> </w:t>
      </w:r>
      <w:r>
        <w:t xml:space="preserve">A public-facing "Political Engagement Toolkit" developed from this study will equip Manchester residents to meaningfully interact with their local</w:t>
      </w:r>
      <w:r>
        <w:t xml:space="preserve"> </w:t>
      </w:r>
      <w:r>
        <w:rPr>
          <w:bCs/>
          <w:b/>
        </w:rPr>
        <w:t xml:space="preserve">Politician</w:t>
      </w:r>
      <w:r>
        <w:t xml:space="preserve">, addressing low voter turnout in recent local elections (52% vs. national average of 63%).</w:t>
      </w:r>
    </w:p>
    <w:p>
      <w:pPr>
        <w:numPr>
          <w:ilvl w:val="0"/>
          <w:numId w:val="1003"/>
        </w:numPr>
        <w:pStyle w:val="Compact"/>
      </w:pPr>
      <w:r>
        <w:rPr>
          <w:bCs/>
          <w:b/>
        </w:rPr>
        <w:t xml:space="preserve">National Benchmarking:</w:t>
      </w:r>
      <w:r>
        <w:t xml:space="preserve"> </w:t>
      </w:r>
      <w:r>
        <w:t xml:space="preserve">The methodology creates a replicable model for other UK city-regions (e.g., Birmingham, Leeds) seeking to enhance local political effectiveness.</w:t>
      </w:r>
    </w:p>
    <w:bookmarkEnd w:id="28"/>
    <w:bookmarkStart w:id="29" w:name="expected-outcomes-and-dissemination"/>
    <w:p>
      <w:pPr>
        <w:pStyle w:val="Heading2"/>
      </w:pPr>
      <w:r>
        <w:t xml:space="preserve">7. Expected Outcomes and Dissemination</w:t>
      </w:r>
    </w:p>
    <w:p>
      <w:pPr>
        <w:pStyle w:val="FirstParagraph"/>
      </w:pPr>
      <w:r>
        <w:t xml:space="preserve">We anticipate producing four key deliverables by Month 12:</w:t>
      </w:r>
    </w:p>
    <w:p>
      <w:pPr>
        <w:numPr>
          <w:ilvl w:val="0"/>
          <w:numId w:val="1004"/>
        </w:numPr>
        <w:pStyle w:val="Compact"/>
      </w:pPr>
      <w:r>
        <w:t xml:space="preserve">A peer-reviewed journal article on "Urban Political Efficacy in Post-Devolution Manchester" (target:</w:t>
      </w:r>
      <w:r>
        <w:t xml:space="preserve"> </w:t>
      </w:r>
      <w:r>
        <w:rPr>
          <w:iCs/>
          <w:i/>
        </w:rPr>
        <w:t xml:space="preserve">Urban Studies</w:t>
      </w:r>
      <w:r>
        <w:t xml:space="preserve">).</w:t>
      </w:r>
    </w:p>
    <w:p>
      <w:pPr>
        <w:numPr>
          <w:ilvl w:val="0"/>
          <w:numId w:val="1004"/>
        </w:numPr>
        <w:pStyle w:val="Compact"/>
      </w:pPr>
      <w:r>
        <w:t xml:space="preserve">An executive report for the Mayor of Greater Manchester and Manchester City Council with actionable recommendations.</w:t>
      </w:r>
    </w:p>
    <w:p>
      <w:pPr>
        <w:numPr>
          <w:ilvl w:val="0"/>
          <w:numId w:val="1004"/>
        </w:numPr>
        <w:pStyle w:val="Compact"/>
      </w:pPr>
      <w:r>
        <w:t xml:space="preserve">A public seminar series ("Politics in Action") held at Manchester Central Library, featuring participating politicians and researchers.</w:t>
      </w:r>
    </w:p>
    <w:p>
      <w:pPr>
        <w:numPr>
          <w:ilvl w:val="0"/>
          <w:numId w:val="1004"/>
        </w:numPr>
        <w:pStyle w:val="Compact"/>
      </w:pPr>
      <w:r>
        <w:t xml:space="preserve">An open-access digital repository containing survey datasets, interview transcripts (anonymized), and policy analysis tools—available to all UK local authorities via the Local Government Association platform.</w:t>
      </w:r>
    </w:p>
    <w:bookmarkEnd w:id="29"/>
    <w:bookmarkStart w:id="30" w:name="timeline-and-ethical-considerations"/>
    <w:p>
      <w:pPr>
        <w:pStyle w:val="Heading2"/>
      </w:pPr>
      <w:r>
        <w:t xml:space="preserve">8. Timeline and Ethical Considerations</w:t>
      </w:r>
    </w:p>
    <w:p>
      <w:pPr>
        <w:pStyle w:val="FirstParagraph"/>
      </w:pPr>
      <w:r>
        <w:t xml:space="preserve">The 12-month project aligns with Manchester City Council's fiscal year. Rigorous ethical protocols will be followed, including informed consent from all participants, GDPR-compliant data handling for survey responses (stored on NHS-approved servers), and bias mitigation in interview coding. All community-focused dissemination will prioritize accessible language (translated into Urdu and Polish where needed) to reflect Manchester's linguistic diversity.</w:t>
      </w:r>
    </w:p>
    <w:bookmarkEnd w:id="30"/>
    <w:bookmarkStart w:id="31" w:name="conclusion"/>
    <w:p>
      <w:pPr>
        <w:pStyle w:val="Heading2"/>
      </w:pPr>
      <w:r>
        <w:t xml:space="preserve">9. Conclusion</w:t>
      </w:r>
    </w:p>
    <w:p>
      <w:pPr>
        <w:pStyle w:val="FirstParagraph"/>
      </w:pPr>
      <w:r>
        <w:t xml:space="preserve">This Research Proposal establishes a vital scholarly foundation for understanding how a</w:t>
      </w:r>
      <w:r>
        <w:t xml:space="preserve"> </w:t>
      </w:r>
      <w:r>
        <w:rPr>
          <w:bCs/>
          <w:b/>
        </w:rPr>
        <w:t xml:space="preserve">Politician</w:t>
      </w:r>
      <w:r>
        <w:t xml:space="preserve"> </w:t>
      </w:r>
      <w:r>
        <w:t xml:space="preserve">operates within the complex socio-political ecosystem of United Kingdom Manchester. By centering on Manchester not as an isolated case but as a microcosm of modern urban democracy in the UK, this project promises to transform local governance practices while contributing to broader academic discourse on civic engagement. The insights generated will directly empower both elected representatives and citizens in one of the United Kingdom's most dynamic cities, ensuring political processes more accurately reflect the needs of Manchester's 5.5 million residents. In an era where trust in politics is at historic lows nationwide, this study offers a pragmatic pathway toward rebuilding democratic resilience—one ward at a time.</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Local Representation in United Kingdom Manchester</dc:title>
  <dc:creator/>
  <dc:language>en</dc:language>
  <cp:keywords/>
  <dcterms:created xsi:type="dcterms:W3CDTF">2026-07-23T20:35:49Z</dcterms:created>
  <dcterms:modified xsi:type="dcterms:W3CDTF">2026-07-23T20:35:49Z</dcterms:modified>
</cp:coreProperties>
</file>

<file path=docProps/custom.xml><?xml version="1.0" encoding="utf-8"?>
<Properties xmlns="http://schemas.openxmlformats.org/officeDocument/2006/custom-properties" xmlns:vt="http://schemas.openxmlformats.org/officeDocument/2006/docPropsVTypes"/>
</file>