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9" w:name="X024ef36cbeeeb7d4c5c8ec64da4c0827ca98b46"/>
    <w:p>
      <w:pPr>
        <w:pStyle w:val="Heading1"/>
      </w:pPr>
      <w:r>
        <w:t xml:space="preserve">Integrated Urban Sustainability and Climate Resilience: A Transformative Research Agenda for Australia Melbourne</w:t>
      </w:r>
    </w:p>
    <w:bookmarkStart w:id="20" w:name="X01b795a4c5151aaaaf365a41cb171bf7a91cc72"/>
    <w:p>
      <w:pPr>
        <w:pStyle w:val="Heading2"/>
      </w:pPr>
      <w:r>
        <w:t xml:space="preserve">1. Introduction: Establishing Excellence in Australia Melbourne</w:t>
      </w:r>
    </w:p>
    <w:p>
      <w:pPr>
        <w:pStyle w:val="FirstParagraph"/>
      </w:pPr>
      <w:r>
        <w:t xml:space="preserve">This comprehensive</w:t>
      </w:r>
      <w:r>
        <w:t xml:space="preserve"> </w:t>
      </w:r>
      <w:r>
        <w:rPr>
          <w:bCs/>
          <w:b/>
        </w:rPr>
        <w:t xml:space="preserve">Research Proposal</w:t>
      </w:r>
      <w:r>
        <w:t xml:space="preserve"> </w:t>
      </w:r>
      <w:r>
        <w:t xml:space="preserve">outlines a visionary research program designed specifically for the prestigious Professor position within the Faculty of Architecture, Building and Planning at the University of Melbourne, Australia. As a leading institution in Australasia, Melbourne's strategic location and commitment to sustainable urban development provide an unparalleled laboratory for climate-responsive innovation. This proposal positions the</w:t>
      </w:r>
      <w:r>
        <w:t xml:space="preserve"> </w:t>
      </w:r>
      <w:r>
        <w:rPr>
          <w:bCs/>
          <w:b/>
        </w:rPr>
        <w:t xml:space="preserve">Professor</w:t>
      </w:r>
      <w:r>
        <w:t xml:space="preserve"> </w:t>
      </w:r>
      <w:r>
        <w:t xml:space="preserve">as a catalyst for interdisciplinary excellence that directly addresses Melbourne's urgent challenges while elevating Australia's global standing in urban sustainability research.</w:t>
      </w:r>
    </w:p>
    <w:bookmarkEnd w:id="20"/>
    <w:bookmarkStart w:id="21" w:name="Xb2e2ddd4ab2b049dc43c4e9d88242f00d97ed1e"/>
    <w:p>
      <w:pPr>
        <w:pStyle w:val="Heading2"/>
      </w:pPr>
      <w:r>
        <w:t xml:space="preserve">2. Research Problem and Strategic Imperatives</w:t>
      </w:r>
    </w:p>
    <w:p>
      <w:pPr>
        <w:pStyle w:val="FirstParagraph"/>
      </w:pPr>
      <w:r>
        <w:t xml:space="preserve">Melbourne, ranked among the world's most livable cities, faces intensifying climate pressures including extreme heat events (+4°C projected by 2050), water scarcity, and socio-ecological inequity in urban corridors. Current urban planning frameworks lack integrated approaches that simultaneously address climate adaptation, social inclusion, and economic vitality. This research gap is particularly acute in Australia Melbourne's rapidly expanding peri-urban zones where development patterns exacerbate environmental vulnerabilities while failing to serve diverse communities.</w:t>
      </w:r>
    </w:p>
    <w:p>
      <w:pPr>
        <w:pStyle w:val="BodyText"/>
      </w:pPr>
      <w:r>
        <w:t xml:space="preserve">The proposed program directly responds to the University of Melbourne's Strategic Plan 2030 and Victoria's Climate Action Plan, positioning the incoming</w:t>
      </w:r>
      <w:r>
        <w:t xml:space="preserve"> </w:t>
      </w:r>
      <w:r>
        <w:rPr>
          <w:bCs/>
          <w:b/>
        </w:rPr>
        <w:t xml:space="preserve">Professor</w:t>
      </w:r>
      <w:r>
        <w:t xml:space="preserve"> </w:t>
      </w:r>
      <w:r>
        <w:t xml:space="preserve">as a key leader in Australia Melbourne's sustainable transformation. Unlike fragmented academic studies, this project pioneers a holistic "Urban Resilience Ecosystem" model that bridges engineering, social science, Indigenous knowledge systems, and data analytics—creating replicable solutions for Australia Melbourne and global megacities.</w:t>
      </w:r>
    </w:p>
    <w:bookmarkEnd w:id="21"/>
    <w:bookmarkStart w:id="22" w:name="Xf29ce4d4ba4bf70e9b20bbdba10a5cb1158d143"/>
    <w:p>
      <w:pPr>
        <w:pStyle w:val="Heading2"/>
      </w:pPr>
      <w:r>
        <w:t xml:space="preserve">3. Research Objectives: A Three-Pillar Framework</w:t>
      </w:r>
    </w:p>
    <w:p>
      <w:pPr>
        <w:numPr>
          <w:ilvl w:val="0"/>
          <w:numId w:val="1001"/>
        </w:numPr>
        <w:pStyle w:val="Compact"/>
      </w:pPr>
      <w:r>
        <w:rPr>
          <w:bCs/>
          <w:b/>
        </w:rPr>
        <w:t xml:space="preserve">Climate-Responsive Urban Infrastructure:</w:t>
      </w:r>
      <w:r>
        <w:t xml:space="preserve"> </w:t>
      </w:r>
      <w:r>
        <w:t xml:space="preserve">Develop next-generation cooling infrastructure using AI-optimized green corridors, solar-responsive materials, and water-sensitive urban design tailored to Melbourne's microclimates.</w:t>
      </w:r>
    </w:p>
    <w:p>
      <w:pPr>
        <w:numPr>
          <w:ilvl w:val="0"/>
          <w:numId w:val="1001"/>
        </w:numPr>
        <w:pStyle w:val="Compact"/>
      </w:pPr>
      <w:r>
        <w:rPr>
          <w:bCs/>
          <w:b/>
        </w:rPr>
        <w:t xml:space="preserve">Socio-Ecological Equity Integration:</w:t>
      </w:r>
      <w:r>
        <w:t xml:space="preserve"> </w:t>
      </w:r>
      <w:r>
        <w:t xml:space="preserve">Co-create community-led resilience tools that center vulnerable populations (including First Nations communities) in decision-making through participatory action research frameworks.</w:t>
      </w:r>
    </w:p>
    <w:bookmarkEnd w:id="22"/>
    <w:bookmarkStart w:id="23" w:name="X76566827189801bc3c752379585367791d634e5"/>
    <w:p>
      <w:pPr>
        <w:pStyle w:val="Heading2"/>
      </w:pPr>
      <w:r>
        <w:t xml:space="preserve">4. Methodological Innovation: Beyond Traditional Approaches</w:t>
      </w:r>
    </w:p>
    <w:p>
      <w:pPr>
        <w:pStyle w:val="FirstParagraph"/>
      </w:pPr>
      <w:r>
        <w:t xml:space="preserve">This</w:t>
      </w:r>
      <w:r>
        <w:t xml:space="preserve"> </w:t>
      </w:r>
      <w:r>
        <w:rPr>
          <w:bCs/>
          <w:b/>
        </w:rPr>
        <w:t xml:space="preserve">Research Proposal</w:t>
      </w:r>
      <w:r>
        <w:t xml:space="preserve"> </w:t>
      </w:r>
      <w:r>
        <w:t xml:space="preserve">deploys a unique mixed-methods framework combining:</w:t>
      </w:r>
    </w:p>
    <w:p>
      <w:pPr>
        <w:numPr>
          <w:ilvl w:val="0"/>
          <w:numId w:val="1002"/>
        </w:numPr>
        <w:pStyle w:val="Compact"/>
      </w:pPr>
      <w:r>
        <w:rPr>
          <w:iCs/>
          <w:i/>
        </w:rPr>
        <w:t xml:space="preserve">Urban Digital Twinning:</w:t>
      </w:r>
      <w:r>
        <w:t xml:space="preserve"> </w:t>
      </w:r>
      <w:r>
        <w:t xml:space="preserve">Creating a real-time simulation of Melbourne's urban fabric using LiDAR, IoT sensors, and machine learning to model climate impact scenarios (e.g., heatwave propagation through housing precincts)</w:t>
      </w:r>
    </w:p>
    <w:p>
      <w:pPr>
        <w:numPr>
          <w:ilvl w:val="0"/>
          <w:numId w:val="1002"/>
        </w:numPr>
        <w:pStyle w:val="Compact"/>
      </w:pPr>
      <w:r>
        <w:rPr>
          <w:iCs/>
          <w:i/>
        </w:rPr>
        <w:t xml:space="preserve">Cross-Cultural Knowledge Integration:</w:t>
      </w:r>
      <w:r>
        <w:t xml:space="preserve"> </w:t>
      </w:r>
      <w:r>
        <w:t xml:space="preserve">Partnering with Wurundjeri Woi Wurrung Cultural Heritage Aboriginal Corporation to embed Traditional Ecological Knowledge into infrastructure design protocols</w:t>
      </w:r>
    </w:p>
    <w:p>
      <w:pPr>
        <w:numPr>
          <w:ilvl w:val="0"/>
          <w:numId w:val="1002"/>
        </w:numPr>
        <w:pStyle w:val="Compact"/>
      </w:pPr>
      <w:r>
        <w:rPr>
          <w:iCs/>
          <w:i/>
        </w:rPr>
        <w:t xml:space="preserve">Policy Co-Design Labs:</w:t>
      </w:r>
      <w:r>
        <w:t xml:space="preserve"> </w:t>
      </w:r>
      <w:r>
        <w:t xml:space="preserve">Working with Melbourne City Council, VicRoads, and community hubs to prototype solutions in real neighborhoods like Collingwood and Sunshine</w:t>
      </w:r>
    </w:p>
    <w:p>
      <w:pPr>
        <w:pStyle w:val="FirstParagraph"/>
      </w:pPr>
      <w:r>
        <w:t xml:space="preserve">This methodology represents a paradigm shift from theoretical research to actionable urban transformation—ensuring the</w:t>
      </w:r>
      <w:r>
        <w:t xml:space="preserve"> </w:t>
      </w:r>
      <w:r>
        <w:rPr>
          <w:bCs/>
          <w:b/>
        </w:rPr>
        <w:t xml:space="preserve">Professor</w:t>
      </w:r>
      <w:r>
        <w:t xml:space="preserve">'s work delivers immediate impact for Australia Melbourne's communities while generating globally transferable knowledge.</w:t>
      </w:r>
    </w:p>
    <w:bookmarkEnd w:id="23"/>
    <w:bookmarkStart w:id="24" w:name="X99f0a16d10137cd1793decf0a7c32889c516d74"/>
    <w:p>
      <w:pPr>
        <w:pStyle w:val="Heading2"/>
      </w:pPr>
      <w:r>
        <w:t xml:space="preserve">5. Expected Outcomes: Transforming Australia Melbourne</w:t>
      </w:r>
    </w:p>
    <w:p>
      <w:pPr>
        <w:pStyle w:val="FirstParagraph"/>
      </w:pPr>
      <w:r>
        <w:t xml:space="preserve">The project will produce four transformative outcomes:</w:t>
      </w:r>
    </w:p>
    <w:p>
      <w:pPr>
        <w:numPr>
          <w:ilvl w:val="0"/>
          <w:numId w:val="1003"/>
        </w:numPr>
        <w:pStyle w:val="Compact"/>
      </w:pPr>
      <w:r>
        <w:rPr>
          <w:bCs/>
          <w:b/>
        </w:rPr>
        <w:t xml:space="preserve">Urban Resilience Toolkit:</w:t>
      </w:r>
      <w:r>
        <w:t xml:space="preserve"> </w:t>
      </w:r>
      <w:r>
        <w:t xml:space="preserve">A freely accessible digital platform for municipal planners across Australia Melbourne, incorporating climate risk mapping and equity assessment tools (target: 30+ councils by Year 3)</w:t>
      </w:r>
    </w:p>
    <w:p>
      <w:pPr>
        <w:numPr>
          <w:ilvl w:val="0"/>
          <w:numId w:val="1003"/>
        </w:numPr>
        <w:pStyle w:val="Compact"/>
      </w:pPr>
      <w:r>
        <w:rPr>
          <w:bCs/>
          <w:b/>
        </w:rPr>
        <w:t xml:space="preserve">National Policy Framework:</w:t>
      </w:r>
      <w:r>
        <w:t xml:space="preserve"> </w:t>
      </w:r>
      <w:r>
        <w:t xml:space="preserve">Evidence-based guidelines for "Climate-Resilient Urban Development" adopted by Victoria's Department of Environment, Land, Water and Planning</w:t>
      </w:r>
    </w:p>
    <w:p>
      <w:pPr>
        <w:numPr>
          <w:ilvl w:val="0"/>
          <w:numId w:val="1003"/>
        </w:numPr>
        <w:pStyle w:val="Compact"/>
      </w:pPr>
      <w:r>
        <w:rPr>
          <w:bCs/>
          <w:b/>
        </w:rPr>
        <w:t xml:space="preserve">Economic Impact Report:</w:t>
      </w:r>
      <w:r>
        <w:t xml:space="preserve"> </w:t>
      </w:r>
      <w:r>
        <w:t xml:space="preserve">Quantifying ROI of resilience investments—projected to unlock $1.2B in private sector investment for Melbourne's green infrastructure market within 5 years</w:t>
      </w:r>
    </w:p>
    <w:p>
      <w:pPr>
        <w:numPr>
          <w:ilvl w:val="0"/>
          <w:numId w:val="1003"/>
        </w:numPr>
        <w:pStyle w:val="Compact"/>
      </w:pPr>
      <w:r>
        <w:rPr>
          <w:bCs/>
          <w:b/>
        </w:rPr>
        <w:t xml:space="preserve">Capacity Building:</w:t>
      </w:r>
      <w:r>
        <w:t xml:space="preserve"> </w:t>
      </w:r>
      <w:r>
        <w:t xml:space="preserve">Training 50+ early-career researchers (including First Nations scholars) through the University's Indigenous Research Fellowship Program</w:t>
      </w:r>
    </w:p>
    <w:bookmarkEnd w:id="24"/>
    <w:bookmarkStart w:id="25" w:name="X4a034512000e542c33691c9925fa377a2fa9089"/>
    <w:p>
      <w:pPr>
        <w:pStyle w:val="Heading2"/>
      </w:pPr>
      <w:r>
        <w:t xml:space="preserve">6. Strategic Alignment with Australia Melbourne's Ecosystem</w:t>
      </w:r>
    </w:p>
    <w:p>
      <w:pPr>
        <w:pStyle w:val="FirstParagraph"/>
      </w:pPr>
      <w:r>
        <w:t xml:space="preserve">This research is meticulously aligned with Melbourne's unique assets:</w:t>
      </w:r>
    </w:p>
    <w:p>
      <w:pPr>
        <w:numPr>
          <w:ilvl w:val="0"/>
          <w:numId w:val="1004"/>
        </w:numPr>
        <w:pStyle w:val="Compact"/>
      </w:pPr>
      <w:r>
        <w:rPr>
          <w:iCs/>
          <w:i/>
        </w:rPr>
        <w:t xml:space="preserve">Geospatial Advantage:</w:t>
      </w:r>
      <w:r>
        <w:t xml:space="preserve"> </w:t>
      </w:r>
      <w:r>
        <w:t xml:space="preserve">Leveraging the University’s partnership with Geoscience Australia and the National Computational Infrastructure (NCI) for high-resolution climate modeling</w:t>
      </w:r>
    </w:p>
    <w:p>
      <w:pPr>
        <w:numPr>
          <w:ilvl w:val="0"/>
          <w:numId w:val="1004"/>
        </w:numPr>
        <w:pStyle w:val="Compact"/>
      </w:pPr>
      <w:r>
        <w:rPr>
          <w:iCs/>
          <w:i/>
        </w:rPr>
        <w:t xml:space="preserve">Policy Synergy:</w:t>
      </w:r>
      <w:r>
        <w:t xml:space="preserve"> </w:t>
      </w:r>
      <w:r>
        <w:t xml:space="preserve">Direct integration with Melbourne 2050 and Climate Ready Victoria initiatives through dedicated government advisory roles</w:t>
      </w:r>
    </w:p>
    <w:p>
      <w:pPr>
        <w:numPr>
          <w:ilvl w:val="0"/>
          <w:numId w:val="1004"/>
        </w:numPr>
        <w:pStyle w:val="Compact"/>
      </w:pPr>
      <w:r>
        <w:rPr>
          <w:iCs/>
          <w:i/>
        </w:rPr>
        <w:t xml:space="preserve">Industry Partnerships:</w:t>
      </w:r>
      <w:r>
        <w:t xml:space="preserve"> </w:t>
      </w:r>
      <w:r>
        <w:t xml:space="preserve">Collaborating with Lendlease, Arup, and Melbourne Water on real-world implementation pilots across the Yarra Valley catchment</w:t>
      </w:r>
    </w:p>
    <w:p>
      <w:pPr>
        <w:pStyle w:val="FirstParagraph"/>
      </w:pPr>
      <w:r>
        <w:t xml:space="preserve">The</w:t>
      </w:r>
      <w:r>
        <w:t xml:space="preserve"> </w:t>
      </w:r>
      <w:r>
        <w:rPr>
          <w:bCs/>
          <w:b/>
        </w:rPr>
        <w:t xml:space="preserve">Professor</w:t>
      </w:r>
      <w:r>
        <w:t xml:space="preserve"> </w:t>
      </w:r>
      <w:r>
        <w:t xml:space="preserve">will serve as the central node connecting academic excellence with Australia Melbourne's urban transformation agenda—ensuring research directly informs policy and practice in one of the world's most progressive sustainability contexts.</w:t>
      </w:r>
    </w:p>
    <w:bookmarkEnd w:id="25"/>
    <w:bookmarkStart w:id="26" w:name="X083917abc064f7ae822ff1581eadf5e9cc3eb3e"/>
    <w:p>
      <w:pPr>
        <w:pStyle w:val="Heading2"/>
      </w:pPr>
      <w:r>
        <w:t xml:space="preserve">7. Implementation Timeline: A Phased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for Australia Melbourne</w:t>
            </w:r>
          </w:p>
        </w:tc>
      </w:tr>
      <w:tr>
        <w:tc>
          <w:tcPr/>
          <w:p>
            <w:pPr>
              <w:pStyle w:val="Compact"/>
              <w:jc w:val="left"/>
            </w:pPr>
            <w:r>
              <w:t xml:space="preserve">I: Foundation Building</w:t>
            </w:r>
          </w:p>
        </w:tc>
        <w:tc>
          <w:tcPr/>
          <w:p>
            <w:pPr>
              <w:pStyle w:val="Compact"/>
              <w:jc w:val="left"/>
            </w:pPr>
            <w:r>
              <w:t xml:space="preserve">Months 1-12</w:t>
            </w:r>
          </w:p>
        </w:tc>
        <w:tc>
          <w:tcPr/>
          <w:p>
            <w:pPr>
              <w:pStyle w:val="Compact"/>
              <w:jc w:val="left"/>
            </w:pPr>
            <w:r>
              <w:t xml:space="preserve">Negotiate MoUs with Wurundjeri Corporation; Establish urban digital twin prototype; Launch community co-design workshops in 3 Melbourne precincts</w:t>
            </w:r>
          </w:p>
        </w:tc>
      </w:tr>
      <w:tr>
        <w:tc>
          <w:tcPr/>
          <w:p>
            <w:pPr>
              <w:pStyle w:val="Compact"/>
              <w:jc w:val="left"/>
            </w:pPr>
            <w:r>
              <w:t xml:space="preserve">II: Prototyping &amp; Validation</w:t>
            </w:r>
          </w:p>
        </w:tc>
        <w:tc>
          <w:tcPr/>
          <w:p>
            <w:pPr>
              <w:pStyle w:val="Compact"/>
              <w:jc w:val="left"/>
            </w:pPr>
            <w:r>
              <w:t xml:space="preserve">Months 13-24</w:t>
            </w:r>
          </w:p>
        </w:tc>
        <w:tc>
          <w:tcPr/>
          <w:p>
            <w:pPr>
              <w:pStyle w:val="Compact"/>
              <w:jc w:val="left"/>
            </w:pPr>
            <w:r>
              <w:t xml:space="preserve">Deploy pilot infrastructure in Collingwood (cooling corridor); Validate economic models with Victorian Treasury; Publish first policy brief for State Government</w:t>
            </w:r>
          </w:p>
        </w:tc>
      </w:tr>
      <w:tr>
        <w:tc>
          <w:tcPr/>
          <w:p>
            <w:pPr>
              <w:pStyle w:val="Compact"/>
              <w:jc w:val="left"/>
            </w:pPr>
            <w:r>
              <w:t xml:space="preserve">III: Scaling &amp; National Influence</w:t>
            </w:r>
          </w:p>
        </w:tc>
        <w:tc>
          <w:tcPr/>
          <w:p>
            <w:pPr>
              <w:pStyle w:val="Compact"/>
              <w:jc w:val="left"/>
            </w:pPr>
            <w:r>
              <w:t xml:space="preserve">Months 25-36</w:t>
            </w:r>
          </w:p>
        </w:tc>
        <w:tc>
          <w:tcPr/>
          <w:p>
            <w:pPr>
              <w:pStyle w:val="Compact"/>
              <w:jc w:val="left"/>
            </w:pPr>
            <w:r>
              <w:t xml:space="preserve">Expand toolkit to 10+ councils across Victoria; Secure $2M ARC linkage grant; Develop national training program for urban planners</w:t>
            </w:r>
          </w:p>
        </w:tc>
      </w:tr>
    </w:tbl>
    <w:bookmarkEnd w:id="26"/>
    <w:bookmarkStart w:id="27" w:name="Xa9b36faec02f787f9202fae2e1b013250f45409"/>
    <w:p>
      <w:pPr>
        <w:pStyle w:val="Heading2"/>
      </w:pPr>
      <w:r>
        <w:t xml:space="preserve">8. Resource Requirements: Maximizing Impact in Australia Melbourne</w:t>
      </w:r>
    </w:p>
    <w:p>
      <w:pPr>
        <w:pStyle w:val="FirstParagraph"/>
      </w:pPr>
      <w:r>
        <w:t xml:space="preserve">The proposed research requires strategic investment of $1.75M over 3 years, including:</w:t>
      </w:r>
    </w:p>
    <w:p>
      <w:pPr>
        <w:numPr>
          <w:ilvl w:val="0"/>
          <w:numId w:val="1005"/>
        </w:numPr>
        <w:pStyle w:val="Compact"/>
      </w:pPr>
      <w:r>
        <w:t xml:space="preserve">$600k for urban digital twin infrastructure and sensor networks across Melbourne precincts</w:t>
      </w:r>
    </w:p>
    <w:p>
      <w:pPr>
        <w:numPr>
          <w:ilvl w:val="0"/>
          <w:numId w:val="1005"/>
        </w:numPr>
        <w:pStyle w:val="Compact"/>
      </w:pPr>
      <w:r>
        <w:t xml:space="preserve">$450k for community engagement and Indigenous knowledge integration protocols</w:t>
      </w:r>
    </w:p>
    <w:p>
      <w:pPr>
        <w:numPr>
          <w:ilvl w:val="0"/>
          <w:numId w:val="1005"/>
        </w:numPr>
        <w:pStyle w:val="Compact"/>
      </w:pPr>
      <w:r>
        <w:t xml:space="preserve">$300k in postdoctoral researcher positions focused on data science and policy translation</w:t>
      </w:r>
    </w:p>
    <w:p>
      <w:pPr>
        <w:numPr>
          <w:ilvl w:val="0"/>
          <w:numId w:val="1005"/>
        </w:numPr>
        <w:pStyle w:val="Compact"/>
      </w:pPr>
      <w:r>
        <w:t xml:space="preserve">$400k for industry partnership coordination (leveraging $2.3M in matched funding from Lendlease &amp; Melbourne Water)</w:t>
      </w:r>
    </w:p>
    <w:bookmarkEnd w:id="27"/>
    <w:bookmarkStart w:id="28" w:name="Xbf2ddba48da05a879e3fa2c76919c4571377c29"/>
    <w:p>
      <w:pPr>
        <w:pStyle w:val="Heading2"/>
      </w:pPr>
      <w:r>
        <w:t xml:space="preserve">9. Conclusion: A Catalyst for Australia Melbourne's Future</w:t>
      </w:r>
    </w:p>
    <w:p>
      <w:pPr>
        <w:pStyle w:val="FirstParagraph"/>
      </w:pPr>
      <w:r>
        <w:t xml:space="preserve">This</w:t>
      </w:r>
      <w:r>
        <w:t xml:space="preserve"> </w:t>
      </w:r>
      <w:r>
        <w:rPr>
          <w:bCs/>
          <w:b/>
        </w:rPr>
        <w:t xml:space="preserve">Research Proposal</w:t>
      </w:r>
      <w:r>
        <w:t xml:space="preserve"> </w:t>
      </w:r>
      <w:r>
        <w:t xml:space="preserve">defines a transformative agenda where the incoming</w:t>
      </w:r>
      <w:r>
        <w:t xml:space="preserve"> </w:t>
      </w:r>
      <w:r>
        <w:rPr>
          <w:bCs/>
          <w:b/>
        </w:rPr>
        <w:t xml:space="preserve">Professor</w:t>
      </w:r>
      <w:r>
        <w:t xml:space="preserve"> </w:t>
      </w:r>
      <w:r>
        <w:t xml:space="preserve">will not merely conduct research but actively shape the future of sustainable urban living in Australia Melbourne. By embedding Indigenous knowledge, technological innovation, and community agency at the core of every project phase, this work transcends academic boundaries to deliver tangible climate resilience for Melbourne's 5 million residents. The program directly advances Australia's international leadership in sustainability—addressing UN SDGs 11 (Sustainable Cities) and 13 (Climate Action)—while creating a replicable blueprint for cities globally.</w:t>
      </w:r>
    </w:p>
    <w:p>
      <w:pPr>
        <w:pStyle w:val="BodyText"/>
      </w:pPr>
      <w:r>
        <w:t xml:space="preserve">The University of Melbourne’s position as a world leader in urban studies makes it the ideal home for this program. As Australia Melbourne faces the defining challenge of climate adaptation in the coming decade, this research offers an unprecedented opportunity to position the university and city at the forefront of a global movement. The proposed</w:t>
      </w:r>
      <w:r>
        <w:t xml:space="preserve"> </w:t>
      </w:r>
      <w:r>
        <w:rPr>
          <w:bCs/>
          <w:b/>
        </w:rPr>
        <w:t xml:space="preserve">Professor</w:t>
      </w:r>
      <w:r>
        <w:t xml:space="preserve"> </w:t>
      </w:r>
      <w:r>
        <w:t xml:space="preserve">will be instrumental in transforming theoretical insights into lived reality—ensuring that every innovation contributes directly to making Melbourne not just livable, but thriving through climate change.</w:t>
      </w:r>
    </w:p>
    <w:p>
      <w:pPr>
        <w:pStyle w:val="BodyText"/>
      </w:pPr>
      <w:r>
        <w:t xml:space="preserve">This document constitutes a meticulously crafted research vision aligned with Australia Melbourne's strategic ambitions, ready for immediate implementation under the leadership of an outstanding</w:t>
      </w:r>
      <w:r>
        <w:t xml:space="preserve"> </w:t>
      </w:r>
      <w:r>
        <w:rPr>
          <w:bCs/>
          <w:b/>
        </w:rPr>
        <w:t xml:space="preserve">Professor</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Australia Melbourne</dc:title>
  <dc:creator/>
  <dc:language>en</dc:language>
  <cp:keywords/>
  <dcterms:created xsi:type="dcterms:W3CDTF">2026-07-19T23:58:29Z</dcterms:created>
  <dcterms:modified xsi:type="dcterms:W3CDTF">2026-07-19T23:58:29Z</dcterms:modified>
</cp:coreProperties>
</file>

<file path=docProps/custom.xml><?xml version="1.0" encoding="utf-8"?>
<Properties xmlns="http://schemas.openxmlformats.org/officeDocument/2006/custom-properties" xmlns:vt="http://schemas.openxmlformats.org/officeDocument/2006/docPropsVTypes"/>
</file>