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for</w:t>
      </w:r>
      <w:r>
        <w:t xml:space="preserve"> </w:t>
      </w:r>
      <w:r>
        <w:t xml:space="preserve">Addis</w:t>
      </w:r>
      <w:r>
        <w:t xml:space="preserve"> </w:t>
      </w:r>
      <w:r>
        <w:t xml:space="preserve">Ababa</w:t>
      </w:r>
    </w:p>
    <w:bookmarkStart w:id="33" w:name="Xba78753db523a5a71829fc1a23f80d088c1d09c"/>
    <w:p>
      <w:pPr>
        <w:pStyle w:val="Heading1"/>
      </w:pPr>
      <w:r>
        <w:t xml:space="preserve">Research Proposal: Advancing Sustainable Urban Resilience Through Multidisciplinary Approaches in Addis Ababa, Ethiopia</w:t>
      </w:r>
    </w:p>
    <w:bookmarkStart w:id="32" w:name="Xf1d07b79f2aa36fd9e218229dde4007181d2da8"/>
    <w:p>
      <w:pPr>
        <w:pStyle w:val="Heading2"/>
      </w:pPr>
      <w:r>
        <w:t xml:space="preserve">Submitted by: Professor Amina Gebremariam, Department of Urban Planning and Environmental Science, Addis Ababa University</w:t>
      </w:r>
    </w:p>
    <w:bookmarkStart w:id="20" w:name="introduction-and-context"/>
    <w:p>
      <w:pPr>
        <w:pStyle w:val="Heading3"/>
      </w:pPr>
      <w:r>
        <w:t xml:space="preserve">1. Introduction and Context</w:t>
      </w:r>
    </w:p>
    <w:p>
      <w:pPr>
        <w:pStyle w:val="FirstParagraph"/>
      </w:pPr>
      <w:r>
        <w:t xml:space="preserve">The rapid urbanization of Addis Ababa, Ethiopia's capital city home to over 5 million residents, presents unprecedented challenges in sustainable development. As the administrative and economic hub of Africa's second-most populous nation, Addis Ababa experiences annual population growth exceeding 4%—a rate straining infrastructure, environmental systems, and social cohesion. This research proposal outlines a critical investigation led by Professor Amina Gebremariam at Addis Ababa University (AAU), addressing the urgent need for context-specific resilience strategies in Ethiopia's urban core. The project directly responds to Ethiopia's National Urban Policy (2019) and the Addis Ababa Master Plan 2031, which prioritize climate-adaptive governance but lack actionable, community-integrated frameworks. This</w:t>
      </w:r>
      <w:r>
        <w:t xml:space="preserve"> </w:t>
      </w:r>
      <w:r>
        <w:rPr>
          <w:iCs/>
          <w:i/>
        </w:rPr>
        <w:t xml:space="preserve">Research Proposal</w:t>
      </w:r>
      <w:r>
        <w:t xml:space="preserve"> </w:t>
      </w:r>
      <w:r>
        <w:t xml:space="preserve">positions the Professor as a pivotal leader in translating global sustainability principles into locally grounded solutions for Ethiopia.</w:t>
      </w:r>
    </w:p>
    <w:bookmarkEnd w:id="20"/>
    <w:bookmarkStart w:id="21" w:name="problem-statement"/>
    <w:p>
      <w:pPr>
        <w:pStyle w:val="Heading3"/>
      </w:pPr>
      <w:r>
        <w:t xml:space="preserve">2. Problem Statement</w:t>
      </w:r>
    </w:p>
    <w:p>
      <w:pPr>
        <w:pStyle w:val="FirstParagraph"/>
      </w:pPr>
      <w:r>
        <w:t xml:space="preserve">Addis Ababa faces cascading urban crises: recurrent flooding due to inadequate drainage, air pollution exceeding WHO limits by 150%, and informal settlements housing 60% of the population lacking basic services. Current interventions remain fragmented—engineers focus on infrastructure while social scientists study displacement, with no integrated approach. Crucially, existing research largely relies on imported models unsuited to Ethiopia's unique topography, cultural dynamics, and institutional constraints. This disconnect perpetuates vulnerability among Addis Ababa's most marginalized communities while undermining national development goals. As Professor Gebremariam emphasizes in her 2023 publication</w:t>
      </w:r>
      <w:r>
        <w:t xml:space="preserve"> </w:t>
      </w:r>
      <w:r>
        <w:rPr>
          <w:iCs/>
          <w:i/>
        </w:rPr>
        <w:t xml:space="preserve">"Urban Futures for African Capitals: Beyond Western Templates,"</w:t>
      </w:r>
      <w:r>
        <w:t xml:space="preserve"> </w:t>
      </w:r>
      <w:r>
        <w:t xml:space="preserve">"Solutions must emerge from the ground up, not be imposed from external paradigms."</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To co-create a scalable Urban Resilience Framework (URF) specifically for Addis Ababa through participatory action research.</w:t>
      </w:r>
    </w:p>
    <w:p>
      <w:pPr>
        <w:pStyle w:val="BodyText"/>
      </w:pPr>
      <w:r>
        <w:rPr>
          <w:bCs/>
          <w:b/>
        </w:rPr>
        <w:t xml:space="preserve">Secondary Objectives:</w:t>
      </w:r>
    </w:p>
    <w:p>
      <w:pPr>
        <w:numPr>
          <w:ilvl w:val="0"/>
          <w:numId w:val="1001"/>
        </w:numPr>
        <w:pStyle w:val="Compact"/>
      </w:pPr>
      <w:r>
        <w:t xml:space="preserve">Evaluate the socio-ecological impacts of existing drainage systems on informal settlements in Kirkos and Nifas Silk-Lafto sub-cities</w:t>
      </w:r>
    </w:p>
    <w:p>
      <w:pPr>
        <w:numPr>
          <w:ilvl w:val="0"/>
          <w:numId w:val="1001"/>
        </w:numPr>
        <w:pStyle w:val="Compact"/>
      </w:pPr>
      <w:r>
        <w:t xml:space="preserve">Develop climate-responsive housing prototypes using locally sourced materials (e.g., bamboo, recycled aggregates)</w:t>
      </w:r>
    </w:p>
    <w:p>
      <w:pPr>
        <w:numPr>
          <w:ilvl w:val="0"/>
          <w:numId w:val="1001"/>
        </w:numPr>
        <w:pStyle w:val="Compact"/>
      </w:pPr>
      <w:r>
        <w:t xml:space="preserve">Design a governance model integrating traditional knowledge (e.g., *Gadaa* conflict resolution systems) with modern urban planning</w:t>
      </w:r>
    </w:p>
    <w:bookmarkEnd w:id="22"/>
    <w:bookmarkStart w:id="26" w:name="X1e80e6fd06aba71a200f6573dc2c28515522885"/>
    <w:p>
      <w:pPr>
        <w:pStyle w:val="Heading3"/>
      </w:pPr>
      <w:r>
        <w:t xml:space="preserve">4. Methodology: Professor-Led, Community-Centered Approach</w:t>
      </w:r>
    </w:p>
    <w:p>
      <w:pPr>
        <w:pStyle w:val="FirstParagraph"/>
      </w:pPr>
      <w:r>
        <w:t xml:space="preserve">This project is spearheaded by Professor Gebremariam using a mixed-methods approach validated through 12 years of fieldwork in Addis Ababa. The methodology is structured in three phases:</w:t>
      </w:r>
    </w:p>
    <w:bookmarkStart w:id="23" w:name="phase-1-situational-analysis-months-1-4"/>
    <w:p>
      <w:pPr>
        <w:pStyle w:val="Heading4"/>
      </w:pPr>
      <w:r>
        <w:t xml:space="preserve">Phase 1: Situational Analysis (Months 1-4)</w:t>
      </w:r>
    </w:p>
    <w:p>
      <w:pPr>
        <w:pStyle w:val="FirstParagraph"/>
      </w:pPr>
      <w:r>
        <w:t xml:space="preserve">A team of AAU graduate students, supervised by the Professor, will conduct spatial analysis using GIS mapping and drone surveys to document flood hotspots. Crucially, this phase includes community workshops in six kebeles (neighborhoods), facilitated by local women’s associations—ensuring gender-inclusive data collection aligned with Ethiopia's Gender Equality Policy.</w:t>
      </w:r>
    </w:p>
    <w:bookmarkEnd w:id="23"/>
    <w:bookmarkStart w:id="24" w:name="phase-2-co-design-lab-months-5-9"/>
    <w:p>
      <w:pPr>
        <w:pStyle w:val="Heading4"/>
      </w:pPr>
      <w:r>
        <w:t xml:space="preserve">Phase 2: Co-Design Lab (Months 5-9)</w:t>
      </w:r>
    </w:p>
    <w:p>
      <w:pPr>
        <w:pStyle w:val="FirstParagraph"/>
      </w:pPr>
      <w:r>
        <w:t xml:space="preserve">The Professor will establish "Resilience Hubs" in partnership with Addis Ababa City Administration and the Ethiopian Red Cross. These hubs will host engineers, climate scientists, elders, and youth groups to prototype solutions—such as bioswales using native *African marigold* for water filtration—using participatory rural appraisal (PRA) techniques. This directly embodies the Professor's advocacy for "epistemic justice" in African research.</w:t>
      </w:r>
    </w:p>
    <w:bookmarkEnd w:id="24"/>
    <w:bookmarkStart w:id="25" w:name="Xf0d23de05a820ff2d97c33e8cecb2e35cdb7d9d"/>
    <w:p>
      <w:pPr>
        <w:pStyle w:val="Heading4"/>
      </w:pPr>
      <w:r>
        <w:t xml:space="preserve">Phase 3: Policy Integration &amp; Scaling (Months 10-18)</w:t>
      </w:r>
    </w:p>
    <w:p>
      <w:pPr>
        <w:pStyle w:val="FirstParagraph"/>
      </w:pPr>
      <w:r>
        <w:t xml:space="preserve">Final framework will be presented to key stakeholders including the Ministry of Urban Development and Construction. The Professor will lead a policy workshop series, ensuring findings directly feed into Addis Ababa's Climate Resilience Action Plan. A digital toolkit for community monitoring will be developed in Amharic and Oromiffa—addressing Ethiopia's linguistic diversity.</w:t>
      </w:r>
    </w:p>
    <w:bookmarkEnd w:id="25"/>
    <w:bookmarkEnd w:id="26"/>
    <w:bookmarkStart w:id="27" w:name="X45e910f2a30d50a95079f5be4304ffbb3928f92"/>
    <w:p>
      <w:pPr>
        <w:pStyle w:val="Heading3"/>
      </w:pPr>
      <w:r>
        <w:t xml:space="preserve">5. Significance: Why This Matters for Ethiopia</w:t>
      </w:r>
    </w:p>
    <w:p>
      <w:pPr>
        <w:pStyle w:val="FirstParagraph"/>
      </w:pPr>
      <w:r>
        <w:t xml:space="preserve">This project transcends academic inquiry to deliver tangible impact across three critical dimensions:</w:t>
      </w:r>
    </w:p>
    <w:p>
      <w:pPr>
        <w:numPr>
          <w:ilvl w:val="0"/>
          <w:numId w:val="1002"/>
        </w:numPr>
        <w:pStyle w:val="Compact"/>
      </w:pPr>
      <w:r>
        <w:rPr>
          <w:bCs/>
          <w:b/>
        </w:rPr>
        <w:t xml:space="preserve">Policy Transformation:</w:t>
      </w:r>
      <w:r>
        <w:t xml:space="preserve"> </w:t>
      </w:r>
      <w:r>
        <w:t xml:space="preserve">The URF will provide the Addis Ababa City Government with an evidence-based roadmap to implement Article 24 of Ethiopia's Climate Resilient Green Economy Strategy.</w:t>
      </w:r>
    </w:p>
    <w:p>
      <w:pPr>
        <w:numPr>
          <w:ilvl w:val="0"/>
          <w:numId w:val="1002"/>
        </w:numPr>
        <w:pStyle w:val="Compact"/>
      </w:pPr>
      <w:r>
        <w:rPr>
          <w:bCs/>
          <w:b/>
        </w:rPr>
        <w:t xml:space="preserve">Academic Leadership:</w:t>
      </w:r>
      <w:r>
        <w:t xml:space="preserve"> </w:t>
      </w:r>
      <w:r>
        <w:t xml:space="preserve">As the first Ethiopian-led resilience framework developed through community co-creation, it elevates Addis Ababa University as a regional hub for urban studies—addressing the global underrepresentation of African scholarship in climate adaptation literature.</w:t>
      </w:r>
    </w:p>
    <w:p>
      <w:pPr>
        <w:numPr>
          <w:ilvl w:val="0"/>
          <w:numId w:val="1002"/>
        </w:numPr>
        <w:pStyle w:val="Compact"/>
      </w:pPr>
      <w:r>
        <w:rPr>
          <w:bCs/>
          <w:b/>
        </w:rPr>
        <w:t xml:space="preserve">Social Equity:</w:t>
      </w:r>
      <w:r>
        <w:t xml:space="preserve"> </w:t>
      </w:r>
      <w:r>
        <w:t xml:space="preserve">By centering informal settlement residents (often excluded from formal planning), the research directly advances SDG 11.1 and Ethiopia's Social Protection Program, reducing vulnerability among women-led households.</w:t>
      </w:r>
    </w:p>
    <w:bookmarkEnd w:id="27"/>
    <w:bookmarkStart w:id="28" w:name="expected-outcomes-dissemination"/>
    <w:p>
      <w:pPr>
        <w:pStyle w:val="Heading3"/>
      </w:pPr>
      <w:r>
        <w:t xml:space="preserve">6. Expected Outcomes &amp; Dissemination</w:t>
      </w:r>
    </w:p>
    <w:p>
      <w:pPr>
        <w:pStyle w:val="FirstParagraph"/>
      </w:pPr>
      <w:r>
        <w:t xml:space="preserve">By Year 2, the project will deliver:</w:t>
      </w:r>
    </w:p>
    <w:p>
      <w:pPr>
        <w:numPr>
          <w:ilvl w:val="0"/>
          <w:numId w:val="1003"/>
        </w:numPr>
        <w:pStyle w:val="Compact"/>
      </w:pPr>
      <w:r>
        <w:t xml:space="preserve">A publicly accessible Urban Resilience Framework (URF) database for African cities</w:t>
      </w:r>
    </w:p>
    <w:p>
      <w:pPr>
        <w:numPr>
          <w:ilvl w:val="0"/>
          <w:numId w:val="1003"/>
        </w:numPr>
        <w:pStyle w:val="Compact"/>
      </w:pPr>
      <w:r>
        <w:t xml:space="preserve">12 community-managed green infrastructure prototypes in Addis Ababa's most flood-prone areas</w:t>
      </w:r>
    </w:p>
    <w:p>
      <w:pPr>
        <w:numPr>
          <w:ilvl w:val="0"/>
          <w:numId w:val="1003"/>
        </w:numPr>
        <w:pStyle w:val="Compact"/>
      </w:pPr>
      <w:r>
        <w:t xml:space="preserve">Policy briefs adopted by Ethiopia's Ministry of Environment, Climate Change &amp; Energy</w:t>
      </w:r>
    </w:p>
    <w:p>
      <w:pPr>
        <w:pStyle w:val="FirstParagraph"/>
      </w:pPr>
      <w:r>
        <w:t xml:space="preserve">The Professor will ensure knowledge dissemination through multiple channels: peer-reviewed publications in *Urban Studies* and *Journal of African Cities*, a documentary film shown at the Addis Ababa Film Festival, and training workshops for 200+ urban planners across Ethiopia. Crucially, all outputs will be produced in local languages with open-access licensing—rejecting colonial knowledge barriers.</w:t>
      </w:r>
    </w:p>
    <w:bookmarkEnd w:id="28"/>
    <w:bookmarkStart w:id="29" w:name="ethical-commitment-to-addis-ababa"/>
    <w:p>
      <w:pPr>
        <w:pStyle w:val="Heading3"/>
      </w:pPr>
      <w:r>
        <w:t xml:space="preserve">7. Ethical Commitment to Addis Ababa</w:t>
      </w:r>
    </w:p>
    <w:p>
      <w:pPr>
        <w:pStyle w:val="FirstParagraph"/>
      </w:pPr>
      <w:r>
        <w:t xml:space="preserve">This research adheres strictly to the Ethiopian Research Ethics Guidelines (2021), prioritizing community consent and data sovereignty. All fieldwork will be conducted with the guidance of AAU's Research Ethics Committee, chaired by Professor Gebremariam. The project includes a 5% budget allocation for community benefit funds—such as school hygiene kits for participating kebeles—ensuring reciprocity in knowledge production.</w:t>
      </w:r>
    </w:p>
    <w:bookmarkEnd w:id="29"/>
    <w:bookmarkStart w:id="30" w:name="conclusion-a-call-to-action-for-ethiopia"/>
    <w:p>
      <w:pPr>
        <w:pStyle w:val="Heading3"/>
      </w:pPr>
      <w:r>
        <w:t xml:space="preserve">8. Conclusion: A Call to Action for Ethiopia</w:t>
      </w:r>
    </w:p>
    <w:p>
      <w:pPr>
        <w:pStyle w:val="FirstParagraph"/>
      </w:pPr>
      <w:r>
        <w:t xml:space="preserve">In the words of Professor Gebremariam, "Urban resilience in Addis Ababa cannot be an academic exercise—it must be a collective act of care." This</w:t>
      </w:r>
      <w:r>
        <w:t xml:space="preserve"> </w:t>
      </w:r>
      <w:r>
        <w:rPr>
          <w:iCs/>
          <w:i/>
        </w:rPr>
        <w:t xml:space="preserve">Research Proposal</w:t>
      </w:r>
      <w:r>
        <w:t xml:space="preserve"> </w:t>
      </w:r>
      <w:r>
        <w:t xml:space="preserve">represents not merely a scholarly endeavor but a moral imperative for Ethiopia's future. As the city expands toward 10 million residents by 2035, this work will establish the first comprehensive, locally owned model for sustainable urban development in East Africa. By anchoring this research at Addis Ababa University under Professor Gebremariam's leadership, we position Ethiopia at the forefront of global climate justice movements—proving that solutions born in African soil can transform our world.</w:t>
      </w:r>
    </w:p>
    <w:bookmarkEnd w:id="30"/>
    <w:bookmarkStart w:id="31" w:name="appendix-project-timeline"/>
    <w:p>
      <w:pPr>
        <w:pStyle w:val="Heading3"/>
      </w:pPr>
      <w:r>
        <w:t xml:space="preserve">Appendix: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 Situational Analysis</w:t>
            </w:r>
          </w:p>
        </w:tc>
        <w:tc>
          <w:tcPr/>
          <w:p>
            <w:pPr>
              <w:pStyle w:val="Compact"/>
              <w:jc w:val="left"/>
            </w:pPr>
            <w:r>
              <w:t xml:space="preserve">GIS mapping, community workshops, stakeholder interviews</w:t>
            </w:r>
          </w:p>
        </w:tc>
        <w:tc>
          <w:tcPr/>
          <w:p>
            <w:pPr>
              <w:pStyle w:val="Compact"/>
              <w:jc w:val="left"/>
            </w:pPr>
            <w:r>
              <w:t xml:space="preserve">Flood vulnerability atlas; Community data repository</w:t>
            </w:r>
          </w:p>
        </w:tc>
      </w:tr>
      <w:tr>
        <w:tc>
          <w:tcPr/>
          <w:p>
            <w:pPr>
              <w:pStyle w:val="Compact"/>
              <w:jc w:val="left"/>
            </w:pPr>
            <w:r>
              <w:t xml:space="preserve">Months 5-9: Co-Design Lab</w:t>
            </w:r>
          </w:p>
        </w:tc>
        <w:tc>
          <w:tcPr/>
          <w:p>
            <w:pPr>
              <w:pStyle w:val="Compact"/>
              <w:jc w:val="left"/>
            </w:pPr>
            <w:r>
              <w:t xml:space="preserve">Prototype development, resilience hubs, traditional knowledge integration</w:t>
            </w:r>
          </w:p>
        </w:tc>
        <w:tc>
          <w:tcPr/>
          <w:p>
            <w:pPr>
              <w:pStyle w:val="Compact"/>
              <w:jc w:val="left"/>
            </w:pPr>
            <w:r>
              <w:t xml:space="preserve">3 housing prototypes; Governance model draft</w:t>
            </w:r>
          </w:p>
        </w:tc>
      </w:tr>
      <w:tr>
        <w:tc>
          <w:tcPr/>
          <w:p>
            <w:pPr>
              <w:pStyle w:val="Compact"/>
              <w:jc w:val="left"/>
            </w:pPr>
            <w:r>
              <w:t xml:space="preserve">Months 10-18: Policy Integration</w:t>
            </w:r>
          </w:p>
        </w:tc>
        <w:tc>
          <w:tcPr/>
          <w:p>
            <w:pPr>
              <w:pStyle w:val="Compact"/>
              <w:jc w:val="left"/>
            </w:pPr>
            <w:r>
              <w:t xml:space="preserve">Presentation to city administration, toolkit finalization, training</w:t>
            </w:r>
          </w:p>
        </w:tc>
        <w:tc>
          <w:tcPr/>
          <w:p>
            <w:pPr>
              <w:pStyle w:val="Compact"/>
              <w:jc w:val="left"/>
            </w:pPr>
            <w:r>
              <w:t xml:space="preserve">URF adoption plan; Community monitoring app; Policy briefs</w:t>
            </w:r>
          </w:p>
        </w:tc>
      </w:tr>
    </w:tbl>
    <w:p>
      <w:pPr>
        <w:pStyle w:val="BodyText"/>
      </w:pPr>
      <w:r>
        <w:rPr>
          <w:iCs/>
          <w:i/>
        </w:rPr>
        <w:t xml:space="preserve">This proposal is submitted for funding consideration by the Ethiopian Science and Technology Commission (ESTC) and the Addis Ababa University Research Directorate. Total requested budget: ETB 18,750,000 (≈$325,000 USD), covering personnel, community stipends, materials, and dissemination.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for Addis Ababa</dc:title>
  <dc:creator/>
  <dc:language>en</dc:language>
  <cp:keywords/>
  <dcterms:created xsi:type="dcterms:W3CDTF">2026-07-24T03:30:46Z</dcterms:created>
  <dcterms:modified xsi:type="dcterms:W3CDTF">2026-07-24T03:30:46Z</dcterms:modified>
</cp:coreProperties>
</file>

<file path=docProps/custom.xml><?xml version="1.0" encoding="utf-8"?>
<Properties xmlns="http://schemas.openxmlformats.org/officeDocument/2006/custom-properties" xmlns:vt="http://schemas.openxmlformats.org/officeDocument/2006/docPropsVTypes"/>
</file>