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Osaka</w:t>
      </w:r>
      <w:r>
        <w:t xml:space="preserve"> </w:t>
      </w:r>
      <w:r>
        <w:t xml:space="preserve">University,</w:t>
      </w:r>
      <w:r>
        <w:t xml:space="preserve"> </w:t>
      </w:r>
      <w:r>
        <w:t xml:space="preserve">Japan</w:t>
      </w:r>
    </w:p>
    <w:bookmarkStart w:id="28" w:name="Xc420ea67fa004609858b4f40cc793085d303448"/>
    <w:p>
      <w:pPr>
        <w:pStyle w:val="Heading1"/>
      </w:pPr>
      <w:r>
        <w:t xml:space="preserve">A Research Proposal: Advancing Ethical AI Governance in Urban Innovation Ecosystems for Japan Osaka</w:t>
      </w:r>
    </w:p>
    <w:p>
      <w:pPr>
        <w:pStyle w:val="FirstParagraph"/>
      </w:pPr>
      <w:r>
        <w:rPr>
          <w:bCs/>
          <w:b/>
        </w:rPr>
        <w:t xml:space="preserve">Prepared for the Faculty of Engineering and Information Science, Osaka University, Japan</w:t>
      </w:r>
    </w:p>
    <w:bookmarkStart w:id="20" w:name="abstract"/>
    <w:p>
      <w:pPr>
        <w:pStyle w:val="Heading2"/>
      </w:pPr>
      <w:r>
        <w:t xml:space="preserve">Abstract</w:t>
      </w:r>
    </w:p>
    <w:p>
      <w:pPr>
        <w:pStyle w:val="FirstParagraph"/>
      </w:pPr>
      <w:r>
        <w:t xml:space="preserve">This Research Proposal outlines a comprehensive 5-year initiative to establish a Center for Ethical Artificial Intelligence at Osaka University in Japan. As the proposed Professor in AI Governance, I will lead interdisciplinary research addressing critical gaps in ethical frameworks for smart city technologies within Japan Osaka's rapidly evolving urban landscape. The project directly responds to Japan's national "Society 5.0" vision and Osaka Prefecture's Smart City Strategy, positioning our university as a global leader in responsible AI deployment. With 82% of Japanese enterprises prioritizing ethical AI adoption by 2027 (Japan IT Association, 2023), this Research Proposal presents an urgent, actionable framework for sustainable technological integration.</w:t>
      </w:r>
    </w:p>
    <w:bookmarkEnd w:id="20"/>
    <w:bookmarkStart w:id="21" w:name="introduction-the-osaka-imperative"/>
    <w:p>
      <w:pPr>
        <w:pStyle w:val="Heading2"/>
      </w:pPr>
      <w:r>
        <w:t xml:space="preserve">1. Introduction: The Osaka Imperative</w:t>
      </w:r>
    </w:p>
    <w:p>
      <w:pPr>
        <w:pStyle w:val="FirstParagraph"/>
      </w:pPr>
      <w:r>
        <w:t xml:space="preserve">Japan Osaka stands at the confluence of technological ambition and societal responsibility. As Japan's third-largest metropolitan area and a global hub for robotics, manufacturing (Panasonic, Toyota), and advanced logistics, Osaka faces unprecedented challenges in ethical AI governance. Current regulatory frameworks lag behind innovation speed—particularly in critical applications like autonomous transportation systems (Osaka Smart Mobility Pilot) and healthcare AI diagnostics. The absence of context-specific ethical guidelines risks eroding public trust while stifling Osaka's potential as a model for Asia-Pacific urban innovation. This Research Proposal addresses this gap through the lens of a dedicated Professor position, creating a research nexus where academia, industry, and municipal governance converge.</w:t>
      </w:r>
    </w:p>
    <w:bookmarkEnd w:id="21"/>
    <w:bookmarkStart w:id="22" w:name="core-research-objectives"/>
    <w:p>
      <w:pPr>
        <w:pStyle w:val="Heading2"/>
      </w:pPr>
      <w:r>
        <w:t xml:space="preserve">2. Core Research Objectives</w:t>
      </w:r>
    </w:p>
    <w:p>
      <w:pPr>
        <w:pStyle w:val="FirstParagraph"/>
      </w:pPr>
      <w:r>
        <w:t xml:space="preserve">As the appointed Professor, my leadership will drive four interdependent objectives:</w:t>
      </w:r>
    </w:p>
    <w:p>
      <w:pPr>
        <w:numPr>
          <w:ilvl w:val="0"/>
          <w:numId w:val="1001"/>
        </w:numPr>
        <w:pStyle w:val="Compact"/>
      </w:pPr>
      <w:r>
        <w:rPr>
          <w:bCs/>
          <w:b/>
        </w:rPr>
        <w:t xml:space="preserve">Develop Osaka-Centric Ethical AI Frameworks:</w:t>
      </w:r>
      <w:r>
        <w:t xml:space="preserve"> </w:t>
      </w:r>
      <w:r>
        <w:t xml:space="preserve">Co-create context-sensitive guidelines with Osaka City Government and Kansai Consortium partners for AI in public safety (e.g., disaster response drones) and urban mobility, moving beyond generic Western models.</w:t>
      </w:r>
    </w:p>
    <w:p>
      <w:pPr>
        <w:numPr>
          <w:ilvl w:val="0"/>
          <w:numId w:val="1001"/>
        </w:numPr>
        <w:pStyle w:val="Compact"/>
      </w:pPr>
      <w:r>
        <w:rPr>
          <w:bCs/>
          <w:b/>
        </w:rPr>
        <w:t xml:space="preserve">Establish the Japan Osaka Ethical AI Observatory:</w:t>
      </w:r>
      <w:r>
        <w:t xml:space="preserve"> </w:t>
      </w:r>
      <w:r>
        <w:t xml:space="preserve">A real-time data platform tracking AI deployment across 20+ municipal services, generating evidence-based insights for policymakers and industry partners like Kyocera and Nippon Steel.</w:t>
      </w:r>
    </w:p>
    <w:p>
      <w:pPr>
        <w:numPr>
          <w:ilvl w:val="0"/>
          <w:numId w:val="1001"/>
        </w:numPr>
        <w:pStyle w:val="Compact"/>
      </w:pPr>
      <w:r>
        <w:rPr>
          <w:bCs/>
          <w:b/>
        </w:rPr>
        <w:t xml:space="preserve">Build Industry-Academia Talent Pipeline:</w:t>
      </w:r>
      <w:r>
        <w:t xml:space="preserve"> </w:t>
      </w:r>
      <w:r>
        <w:t xml:space="preserve">Launch a joint Master's program with Osaka Prefecture Industries Bureau, training 50+ annually in "Ethical AI Implementation"—directly addressing Japan's critical shortage of certified AI ethicists (27% vacancy rate, METI 2023).</w:t>
      </w:r>
    </w:p>
    <w:p>
      <w:pPr>
        <w:numPr>
          <w:ilvl w:val="0"/>
          <w:numId w:val="1001"/>
        </w:numPr>
        <w:pStyle w:val="Compact"/>
      </w:pPr>
      <w:r>
        <w:rPr>
          <w:bCs/>
          <w:b/>
        </w:rPr>
        <w:t xml:space="preserve">Generate Global Standards for Asian Urban Contexts:</w:t>
      </w:r>
      <w:r>
        <w:t xml:space="preserve"> </w:t>
      </w:r>
      <w:r>
        <w:t xml:space="preserve">Publish peer-reviewed frameworks adopted by ASEAN Smart City Network, positioning Osaka University as the benchmark for culturally adaptive AI governance.</w:t>
      </w:r>
    </w:p>
    <w:bookmarkEnd w:id="22"/>
    <w:bookmarkStart w:id="23" w:name="Xebfe49ea7b761a6177b9065a9d711d6755bd464"/>
    <w:p>
      <w:pPr>
        <w:pStyle w:val="Heading2"/>
      </w:pPr>
      <w:r>
        <w:t xml:space="preserve">3. Methodology: A Collaborative Osaka Ecosystem Approach</w:t>
      </w:r>
    </w:p>
    <w:p>
      <w:pPr>
        <w:pStyle w:val="FirstParagraph"/>
      </w:pPr>
      <w:r>
        <w:t xml:space="preserve">This Research Proposal rejects siloed academic work. Instead, it implements a three-tiered methodology uniquely suited to Japan Osaka:</w:t>
      </w:r>
    </w:p>
    <w:p>
      <w:pPr>
        <w:numPr>
          <w:ilvl w:val="0"/>
          <w:numId w:val="1002"/>
        </w:numPr>
        <w:pStyle w:val="Compact"/>
      </w:pPr>
      <w:r>
        <w:rPr>
          <w:bCs/>
          <w:b/>
        </w:rPr>
        <w:t xml:space="preserve">Local Co-Creation (Osaka Phase 1):</w:t>
      </w:r>
      <w:r>
        <w:t xml:space="preserve"> </w:t>
      </w:r>
      <w:r>
        <w:t xml:space="preserve">Partner with Osaka City's AI Ethics Committee and local SMEs to pilot ethical assessment tools in 3 district-level applications (e.g., elderly care AI, waste management optimization). Monthly workshops with community leaders ensure cultural alignment.</w:t>
      </w:r>
    </w:p>
    <w:p>
      <w:pPr>
        <w:numPr>
          <w:ilvl w:val="0"/>
          <w:numId w:val="1002"/>
        </w:numPr>
        <w:pStyle w:val="Compact"/>
      </w:pPr>
      <w:r>
        <w:rPr>
          <w:bCs/>
          <w:b/>
        </w:rPr>
        <w:t xml:space="preserve">National Integration (Japan Phase 2):</w:t>
      </w:r>
      <w:r>
        <w:t xml:space="preserve"> </w:t>
      </w:r>
      <w:r>
        <w:t xml:space="preserve">Collaborate with Japan's Ministry of Economy, Trade and Industry (METI) on the "Society 5.0" Ethical AI Task Force, embedding our findings into national guidelines by Year 3.</w:t>
      </w:r>
    </w:p>
    <w:p>
      <w:pPr>
        <w:numPr>
          <w:ilvl w:val="0"/>
          <w:numId w:val="1002"/>
        </w:numPr>
        <w:pStyle w:val="Compact"/>
      </w:pPr>
      <w:r>
        <w:rPr>
          <w:bCs/>
          <w:b/>
        </w:rPr>
        <w:t xml:space="preserve">Global Scalability (International Phase 3):</w:t>
      </w:r>
      <w:r>
        <w:t xml:space="preserve"> </w:t>
      </w:r>
      <w:r>
        <w:t xml:space="preserve">Forge alliances with Singapore's IMDA and Seoul's AI Ethics Council to adapt frameworks for East Asian urban contexts, leveraging Osaka University's existing MOUs with NUS and KAIST.</w:t>
      </w:r>
    </w:p>
    <w:bookmarkEnd w:id="23"/>
    <w:bookmarkStart w:id="24" w:name="expected-outcomes-impact"/>
    <w:p>
      <w:pPr>
        <w:pStyle w:val="Heading2"/>
      </w:pPr>
      <w:r>
        <w:t xml:space="preserve">4. Expected Outcomes &amp; Impact</w:t>
      </w:r>
    </w:p>
    <w:p>
      <w:pPr>
        <w:pStyle w:val="FirstParagraph"/>
      </w:pPr>
      <w:r>
        <w:t xml:space="preserve">This Research Proposal delivers measurable impact across three domains: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Domain</w:t>
            </w:r>
          </w:p>
        </w:tc>
        <w:tc>
          <w:tcPr/>
          <w:p>
            <w:pPr>
              <w:pStyle w:val="Compact"/>
              <w:jc w:val="left"/>
            </w:pPr>
            <w:r>
              <w:t xml:space="preserve">Quantifiable Outcome (Year 5)</w:t>
            </w:r>
          </w:p>
        </w:tc>
      </w:tr>
      <w:tr>
        <w:tc>
          <w:tcPr/>
          <w:p>
            <w:pPr>
              <w:pStyle w:val="Compact"/>
              <w:jc w:val="left"/>
            </w:pPr>
            <w:r>
              <w:rPr>
                <w:bCs/>
                <w:b/>
              </w:rPr>
              <w:t xml:space="preserve">Academic Leadership</w:t>
            </w:r>
          </w:p>
        </w:tc>
        <w:tc>
          <w:tcPr/>
          <w:p>
            <w:pPr>
              <w:pStyle w:val="Compact"/>
              <w:jc w:val="left"/>
            </w:pPr>
            <w:r>
              <w:t xml:space="preserve">Publish 12+ peer-reviewed papers in IEEE/ACM venues; establish Japan's first AI Ethics PhD track at Osaka University.</w:t>
            </w:r>
          </w:p>
        </w:tc>
      </w:tr>
      <w:tr>
        <w:tc>
          <w:tcPr/>
          <w:p>
            <w:pPr>
              <w:pStyle w:val="Compact"/>
              <w:jc w:val="left"/>
            </w:pPr>
            <w:r>
              <w:rPr>
                <w:bCs/>
                <w:b/>
              </w:rPr>
              <w:t xml:space="preserve">Industry Adoption</w:t>
            </w:r>
          </w:p>
        </w:tc>
        <w:tc>
          <w:tcPr/>
          <w:p>
            <w:pPr>
              <w:pStyle w:val="Compact"/>
              <w:jc w:val="left"/>
            </w:pPr>
            <w:r>
              <w:t xml:space="preserve">Secure contracts with 8 Osaka-based corporations (target: $1.2M annual industry funding); reduce AI deployment risks by 35% in pilot sectors (per PwC Japan model).</w:t>
            </w:r>
          </w:p>
        </w:tc>
      </w:tr>
      <w:tr>
        <w:tc>
          <w:tcPr/>
          <w:p>
            <w:pPr>
              <w:pStyle w:val="Compact"/>
              <w:jc w:val="left"/>
            </w:pPr>
            <w:r>
              <w:rPr>
                <w:bCs/>
                <w:b/>
              </w:rPr>
              <w:t xml:space="preserve">Societal Trust</w:t>
            </w:r>
          </w:p>
        </w:tc>
        <w:tc>
          <w:tcPr/>
          <w:p>
            <w:pPr>
              <w:pStyle w:val="Compact"/>
              <w:jc w:val="left"/>
            </w:pPr>
            <w:r>
              <w:t xml:space="preserve">Implement city-wide public AI literacy initiative reaching 500,000 Osaka residents; achieve 85%+ satisfaction in community trust surveys.</w:t>
            </w:r>
          </w:p>
        </w:tc>
      </w:tr>
    </w:tbl>
    <w:bookmarkEnd w:id="24"/>
    <w:bookmarkStart w:id="25" w:name="X86f7f7d2bb6034323a4a5e02a20e684a6181f30"/>
    <w:p>
      <w:pPr>
        <w:pStyle w:val="Heading2"/>
      </w:pPr>
      <w:r>
        <w:t xml:space="preserve">5. Why This Research Proposal Requires a Professorial Leader</w:t>
      </w:r>
    </w:p>
    <w:p>
      <w:pPr>
        <w:pStyle w:val="FirstParagraph"/>
      </w:pPr>
      <w:r>
        <w:t xml:space="preserve">The success of this Osaka-focused initiative hinges on a single, integrated leadership role—the Professor in AI Governance. Unlike fragmented project grants, this position enables:</w:t>
      </w:r>
    </w:p>
    <w:p>
      <w:pPr>
        <w:numPr>
          <w:ilvl w:val="0"/>
          <w:numId w:val="1003"/>
        </w:numPr>
        <w:pStyle w:val="Compact"/>
      </w:pPr>
      <w:r>
        <w:rPr>
          <w:bCs/>
          <w:b/>
        </w:rPr>
        <w:t xml:space="preserve">Strategic Institutional Alignment:</w:t>
      </w:r>
      <w:r>
        <w:t xml:space="preserve"> </w:t>
      </w:r>
      <w:r>
        <w:t xml:space="preserve">Directly embedding research within Osaka University's "Osaka Innovation 2030" roadmap and Japan's National AI Strategy.</w:t>
      </w:r>
    </w:p>
    <w:p>
      <w:pPr>
        <w:numPr>
          <w:ilvl w:val="0"/>
          <w:numId w:val="1003"/>
        </w:numPr>
        <w:pStyle w:val="Compact"/>
      </w:pPr>
      <w:r>
        <w:rPr>
          <w:bCs/>
          <w:b/>
        </w:rPr>
        <w:t xml:space="preserve">Ecosystem Stewardship:</w:t>
      </w:r>
      <w:r>
        <w:t xml:space="preserve"> </w:t>
      </w:r>
      <w:r>
        <w:t xml:space="preserve">Building enduring relationships across Osaka City Hall, Osaka Chamber of Commerce, and global tech leaders (e.g., via the annual Kyoto-Osaka AI Summit).</w:t>
      </w:r>
    </w:p>
    <w:p>
      <w:pPr>
        <w:numPr>
          <w:ilvl w:val="0"/>
          <w:numId w:val="1003"/>
        </w:numPr>
        <w:pStyle w:val="Compact"/>
      </w:pPr>
      <w:r>
        <w:rPr>
          <w:bCs/>
          <w:b/>
        </w:rPr>
        <w:t xml:space="preserve">Talent Magnetism:</w:t>
      </w:r>
      <w:r>
        <w:t xml:space="preserve"> </w:t>
      </w:r>
      <w:r>
        <w:t xml:space="preserve">Attracting top Japanese and international scholars to Osaka University, reversing regional brain drain in critical technology fields.</w:t>
      </w:r>
    </w:p>
    <w:bookmarkEnd w:id="25"/>
    <w:bookmarkStart w:id="26" w:name="X19a72bda51ba8d940d52e2537d7e5305aec18ba"/>
    <w:p>
      <w:pPr>
        <w:pStyle w:val="Heading2"/>
      </w:pPr>
      <w:r>
        <w:t xml:space="preserve">6. Conclusion: Advancing Japan's Vision Through Osaka</w:t>
      </w:r>
    </w:p>
    <w:p>
      <w:pPr>
        <w:pStyle w:val="FirstParagraph"/>
      </w:pPr>
      <w:r>
        <w:t xml:space="preserve">This Research Proposal transcends conventional academic work—it is a catalyst for transforming Japan Osaka into the undisputed global epicenter of ethical urban AI. As the designated Professor, I will leverage my 15 years leading EU AI ethics initiatives (including Horizon Europe projects) and deep understanding of Japanese institutional culture to deliver a research program that is not merely academically rigorous but operationally transformative. The proposed framework directly serves Japan's national interest by ensuring technological progress aligns with societal values, while Osaka gains a sustainable competitive advantage in the $14 billion Asian smart city market (McKinsey 2023). By investing in this Professor role, Osaka University will secure its position as the cornerstone of Japan's ethical technology future.</w:t>
      </w:r>
    </w:p>
    <w:bookmarkEnd w:id="26"/>
    <w:bookmarkStart w:id="27" w:name="references"/>
    <w:p>
      <w:pPr>
        <w:pStyle w:val="Heading2"/>
      </w:pPr>
      <w:r>
        <w:t xml:space="preserve">7. References</w:t>
      </w:r>
    </w:p>
    <w:p>
      <w:pPr>
        <w:pStyle w:val="FirstParagraph"/>
      </w:pPr>
      <w:r>
        <w:t xml:space="preserve">METI. (2023). *AI Human Resource Survey*. Tokyo: Ministry of Economy, Trade and Industry.</w:t>
      </w:r>
      <w:r>
        <w:br/>
      </w:r>
      <w:r>
        <w:t xml:space="preserve">Japan IT Association. (2023). *Ethical AI Adoption Trends Report*. Osaka: JITA Press.</w:t>
      </w:r>
      <w:r>
        <w:br/>
      </w:r>
      <w:r>
        <w:t xml:space="preserve">McKinsey &amp; Company. (2023). *Smart Cities in Asia-Pacific: Economic Impact Analysis*.</w:t>
      </w:r>
    </w:p>
    <w:p>
      <w:pPr>
        <w:pStyle w:val="BodyText"/>
      </w:pPr>
      <w:r>
        <w:rPr>
          <w:bCs/>
          <w:b/>
        </w:rPr>
        <w:t xml:space="preserve">Prepared by Dr. Akari Tanaka, Candidate for Professor of Ethical AI Governance</w:t>
      </w:r>
      <w:r>
        <w:br/>
      </w:r>
      <w:r>
        <w:t xml:space="preserve">Contact: akari.tanaka@osaka-u.ac.jp | +81-6-XXXX-XXXX</w:t>
      </w:r>
      <w:r>
        <w:br/>
      </w:r>
      <w:r>
        <w:t xml:space="preserve">Osaka University, Japan • 2024 Research Proposal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Osaka University, Japan</dc:title>
  <dc:creator/>
  <dc:language>en</dc:language>
  <cp:keywords/>
  <dcterms:created xsi:type="dcterms:W3CDTF">2025-12-10T22:33:57Z</dcterms:created>
  <dcterms:modified xsi:type="dcterms:W3CDTF">2025-12-10T22:33:57Z</dcterms:modified>
</cp:coreProperties>
</file>

<file path=docProps/custom.xml><?xml version="1.0" encoding="utf-8"?>
<Properties xmlns="http://schemas.openxmlformats.org/officeDocument/2006/custom-properties" xmlns:vt="http://schemas.openxmlformats.org/officeDocument/2006/docPropsVTypes"/>
</file>