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for</w:t>
      </w:r>
      <w:r>
        <w:t xml:space="preserve"> </w:t>
      </w:r>
      <w:r>
        <w:t xml:space="preserve">Singapore</w:t>
      </w:r>
      <w:r>
        <w:t xml:space="preserve"> </w:t>
      </w:r>
      <w:r>
        <w:t xml:space="preserve">Singapore</w:t>
      </w:r>
    </w:p>
    <w:bookmarkStart w:id="28" w:name="X95a27f80343ea5202415e1919653bde434485ec"/>
    <w:p>
      <w:pPr>
        <w:pStyle w:val="Heading1"/>
      </w:pPr>
      <w:r>
        <w:t xml:space="preserve">Research Proposal: Advancing Sustainable Urban Systems for the Professorship Position at National University of Singapore (NUS), Singapore Singapore</w:t>
      </w:r>
    </w:p>
    <w:bookmarkStart w:id="20" w:name="introduction-and-contextual-significance"/>
    <w:p>
      <w:pPr>
        <w:pStyle w:val="Heading2"/>
      </w:pPr>
      <w:r>
        <w:t xml:space="preserve">1. Introduction and Contextual Significance</w:t>
      </w:r>
    </w:p>
    <w:p>
      <w:pPr>
        <w:pStyle w:val="FirstParagraph"/>
      </w:pPr>
      <w:r>
        <w:t xml:space="preserve">The Republic of Singapore faces unprecedented urbanization pressures, with 100% of its population residing in densely packed urban environments. As a global leader in smart city innovation, Singapore must pioneer solutions to climate resilience, resource efficiency, and social equity within its unique constraints. This research proposal outlines a transformative initiative for the Professorship position at National University of Singapore (NUS), directly addressing the nation's strategic priorities as articulated in the</w:t>
      </w:r>
      <w:r>
        <w:t xml:space="preserve"> </w:t>
      </w:r>
      <w:r>
        <w:rPr>
          <w:iCs/>
          <w:i/>
        </w:rPr>
        <w:t xml:space="preserve">Singapore Green Plan 2030</w:t>
      </w:r>
      <w:r>
        <w:t xml:space="preserve"> </w:t>
      </w:r>
      <w:r>
        <w:t xml:space="preserve">and</w:t>
      </w:r>
      <w:r>
        <w:t xml:space="preserve"> </w:t>
      </w:r>
      <w:r>
        <w:rPr>
          <w:iCs/>
          <w:i/>
        </w:rPr>
        <w:t xml:space="preserve">National Research Foundation’s Strategic Plan</w:t>
      </w:r>
      <w:r>
        <w:t xml:space="preserve">. The project, "</w:t>
      </w:r>
      <w:r>
        <w:rPr>
          <w:bCs/>
          <w:b/>
        </w:rPr>
        <w:t xml:space="preserve">Adaptive Urban Nexus Systems: Integrating Climate Resilience, Resource Circularity, and Community Well-being in Singapore Singapore</w:t>
      </w:r>
      <w:r>
        <w:t xml:space="preserve">", positions the Professor as a central figure to lead interdisciplinary research that will redefine urban sustainability frameworks for Singapore and global megacities.</w:t>
      </w:r>
    </w:p>
    <w:bookmarkEnd w:id="20"/>
    <w:bookmarkStart w:id="21" w:name="research-objectives-and-questions"/>
    <w:p>
      <w:pPr>
        <w:pStyle w:val="Heading2"/>
      </w:pPr>
      <w:r>
        <w:t xml:space="preserve">2. Research Objectives and Questions</w:t>
      </w:r>
    </w:p>
    <w:p>
      <w:pPr>
        <w:pStyle w:val="FirstParagraph"/>
      </w:pPr>
      <w:r>
        <w:t xml:space="preserve">This proposal advances three interlocking objectives critical to Singapore's future:</w:t>
      </w:r>
    </w:p>
    <w:p>
      <w:pPr>
        <w:numPr>
          <w:ilvl w:val="0"/>
          <w:numId w:val="1001"/>
        </w:numPr>
        <w:pStyle w:val="Compact"/>
      </w:pPr>
      <w:r>
        <w:rPr>
          <w:bCs/>
          <w:b/>
        </w:rPr>
        <w:t xml:space="preserve">Climate-Resilient Urban Infrastructure</w:t>
      </w:r>
      <w:r>
        <w:t xml:space="preserve">: Developing AI-driven predictive models for heat island mitigation and flood management tailored to Singapore's tropical monsoon climate.</w:t>
      </w:r>
    </w:p>
    <w:p>
      <w:pPr>
        <w:numPr>
          <w:ilvl w:val="0"/>
          <w:numId w:val="1001"/>
        </w:numPr>
        <w:pStyle w:val="Compact"/>
      </w:pPr>
      <w:r>
        <w:rPr>
          <w:bCs/>
          <w:b/>
        </w:rPr>
        <w:t xml:space="preserve">Resource Circularity Systems</w:t>
      </w:r>
      <w:r>
        <w:t xml:space="preserve">: Designing closed-loop material flows for construction waste (projected to reach 1.8 million tons annually by 2030) through blockchain-enabled urban mining networks.</w:t>
      </w:r>
    </w:p>
    <w:p>
      <w:pPr>
        <w:numPr>
          <w:ilvl w:val="0"/>
          <w:numId w:val="1001"/>
        </w:numPr>
        <w:pStyle w:val="Compact"/>
      </w:pPr>
      <w:r>
        <w:rPr>
          <w:bCs/>
          <w:b/>
        </w:rPr>
        <w:t xml:space="preserve">Equitable Community Co-Creation</w:t>
      </w:r>
      <w:r>
        <w:t xml:space="preserve">: Establishing participatory governance models ensuring climate adaptation benefits reach vulnerable communities across Singapore Singapore’s diverse neighborhoods.</w:t>
      </w:r>
    </w:p>
    <w:p>
      <w:pPr>
        <w:pStyle w:val="FirstParagraph"/>
      </w:pPr>
      <w:r>
        <w:t xml:space="preserve">Key research questions include: How can Singapore leverage its compact urban fabric to develop scalable resilience prototypes? What institutional frameworks will accelerate circular economy adoption in high-density environments? And how might community-led innovation transform top-down sustainability policies in the context of Singapore Singapore’s multiracial society?</w:t>
      </w:r>
    </w:p>
    <w:bookmarkEnd w:id="21"/>
    <w:bookmarkStart w:id="22" w:name="methodological-innovation"/>
    <w:p>
      <w:pPr>
        <w:pStyle w:val="Heading2"/>
      </w:pPr>
      <w:r>
        <w:t xml:space="preserve">3. Methodological Innovation</w:t>
      </w:r>
    </w:p>
    <w:p>
      <w:pPr>
        <w:pStyle w:val="FirstParagraph"/>
      </w:pPr>
      <w:r>
        <w:t xml:space="preserve">The research adopts a "living lab" methodology uniquely suited to Singapore's urban landscape:</w:t>
      </w:r>
    </w:p>
    <w:p>
      <w:pPr>
        <w:numPr>
          <w:ilvl w:val="0"/>
          <w:numId w:val="1002"/>
        </w:numPr>
        <w:pStyle w:val="Compact"/>
      </w:pPr>
      <w:r>
        <w:rPr>
          <w:bCs/>
          <w:b/>
        </w:rPr>
        <w:t xml:space="preserve">Geospatial AI Integration</w:t>
      </w:r>
      <w:r>
        <w:t xml:space="preserve">: Utilizing NUS’ existing satellite data partnerships with the Environmental Agency of Singapore (NEA) to create hyper-local climate vulnerability maps, incorporating real-time data from 500+ IoT sensors across Jurong East, Tampines, and Sembawang.</w:t>
      </w:r>
    </w:p>
    <w:p>
      <w:pPr>
        <w:numPr>
          <w:ilvl w:val="0"/>
          <w:numId w:val="1002"/>
        </w:numPr>
        <w:pStyle w:val="Compact"/>
      </w:pPr>
      <w:r>
        <w:rPr>
          <w:bCs/>
          <w:b/>
        </w:rPr>
        <w:t xml:space="preserve">Blockchain-Powered Material Tracking</w:t>
      </w:r>
      <w:r>
        <w:t xml:space="preserve">: Collaborating with Singapore’s Building and Construction Authority (BCA) to pilot a circular construction supply chain in the Punggol Digital District, tracing materials from demolition sites to new infrastructure projects.</w:t>
      </w:r>
    </w:p>
    <w:p>
      <w:pPr>
        <w:numPr>
          <w:ilvl w:val="0"/>
          <w:numId w:val="1002"/>
        </w:numPr>
        <w:pStyle w:val="Compact"/>
      </w:pPr>
      <w:r>
        <w:rPr>
          <w:bCs/>
          <w:b/>
        </w:rPr>
        <w:t xml:space="preserve">Civic Co-Design Workshops</w:t>
      </w:r>
      <w:r>
        <w:t xml:space="preserve">: Partnering with Housing &amp; Development Board (HDB) communities across 15 estates to co-develop neighborhood-scale solutions through digital platforms and physical "green labs."</w:t>
      </w:r>
    </w:p>
    <w:p>
      <w:pPr>
        <w:pStyle w:val="FirstParagraph"/>
      </w:pPr>
      <w:r>
        <w:t xml:space="preserve">This methodology transcends conventional urban research by embedding the Professor’s leadership in real-world Singapore contexts, ensuring immediate policy relevance. The project’s innovation lies in its systems-thinking approach—connecting environmental science, data analytics, social anthropology, and public policy under a single governance framework.</w:t>
      </w:r>
    </w:p>
    <w:bookmarkEnd w:id="22"/>
    <w:bookmarkStart w:id="23" w:name="alignment-with-national-priorities"/>
    <w:p>
      <w:pPr>
        <w:pStyle w:val="Heading2"/>
      </w:pPr>
      <w:r>
        <w:t xml:space="preserve">4. Alignment with National Priorities</w:t>
      </w:r>
    </w:p>
    <w:p>
      <w:pPr>
        <w:pStyle w:val="FirstParagraph"/>
      </w:pPr>
      <w:r>
        <w:t xml:space="preserve">Singapore Singapore’s national development imperatives directly shape this research:</w:t>
      </w:r>
    </w:p>
    <w:p>
      <w:pPr>
        <w:numPr>
          <w:ilvl w:val="0"/>
          <w:numId w:val="1003"/>
        </w:numPr>
        <w:pStyle w:val="Compact"/>
      </w:pPr>
      <w:r>
        <w:rPr>
          <w:iCs/>
          <w:i/>
        </w:rPr>
        <w:t xml:space="preserve">National R&amp;D Strategy (NRF 2025)</w:t>
      </w:r>
      <w:r>
        <w:t xml:space="preserve">: Addresses "Urban Solutions" pillar through cross-ministry collaboration (NEA, MOM, URA).</w:t>
      </w:r>
    </w:p>
    <w:p>
      <w:pPr>
        <w:numPr>
          <w:ilvl w:val="0"/>
          <w:numId w:val="1003"/>
        </w:numPr>
        <w:pStyle w:val="Compact"/>
      </w:pPr>
      <w:r>
        <w:rPr>
          <w:iCs/>
          <w:i/>
        </w:rPr>
        <w:t xml:space="preserve">Smart Nation 2.0</w:t>
      </w:r>
      <w:r>
        <w:t xml:space="preserve">: Leverages Singapore’s digital infrastructure to create the world’s first AI-operated urban ecosystem.</w:t>
      </w:r>
    </w:p>
    <w:p>
      <w:pPr>
        <w:numPr>
          <w:ilvl w:val="0"/>
          <w:numId w:val="1003"/>
        </w:numPr>
        <w:pStyle w:val="Compact"/>
      </w:pPr>
      <w:r>
        <w:rPr>
          <w:iCs/>
          <w:i/>
        </w:rPr>
        <w:t xml:space="preserve">ASEAN Urban Leadership</w:t>
      </w:r>
      <w:r>
        <w:t xml:space="preserve">: Positions Singapore as a model for Southeast Asian cities facing similar climate vulnerabilities (e.g., Jakarta, Manila).</w:t>
      </w:r>
    </w:p>
    <w:p>
      <w:pPr>
        <w:pStyle w:val="FirstParagraph"/>
      </w:pPr>
      <w:r>
        <w:t xml:space="preserve">The Professor will serve as the primary liaison between NUS and Singapore’s National Environment Agency, ensuring research outputs directly inform the upcoming</w:t>
      </w:r>
      <w:r>
        <w:t xml:space="preserve"> </w:t>
      </w:r>
      <w:r>
        <w:rPr>
          <w:iCs/>
          <w:i/>
        </w:rPr>
        <w:t xml:space="preserve">Urban Greening Master Plan 2045</w:t>
      </w:r>
      <w:r>
        <w:t xml:space="preserve">. This strategic alignment guarantees that every project phase generates tangible policy inputs for Singapore Singapore’s decision-makers.</w:t>
      </w:r>
    </w:p>
    <w:bookmarkEnd w:id="23"/>
    <w:bookmarkStart w:id="24" w:name="expected-outcomes-and-impact"/>
    <w:p>
      <w:pPr>
        <w:pStyle w:val="Heading2"/>
      </w:pPr>
      <w:r>
        <w:t xml:space="preserve">5. Expected Outcomes and Impact</w:t>
      </w:r>
    </w:p>
    <w:p>
      <w:pPr>
        <w:pStyle w:val="FirstParagraph"/>
      </w:pPr>
      <w:r>
        <w:t xml:space="preserve">Within five years, this research will deliver:</w:t>
      </w:r>
    </w:p>
    <w:p>
      <w:pPr>
        <w:numPr>
          <w:ilvl w:val="0"/>
          <w:numId w:val="1004"/>
        </w:numPr>
        <w:pStyle w:val="Compact"/>
      </w:pPr>
      <w:r>
        <w:rPr>
          <w:bCs/>
          <w:b/>
        </w:rPr>
        <w:t xml:space="preserve">Tangible Infrastructure Prototypes</w:t>
      </w:r>
      <w:r>
        <w:t xml:space="preserve">: A pilot climate-resilient housing cluster in Tengah (Singapore’s first eco-town) demonstrating 40% reduced cooling energy use through integrated green roofs and smart ventilation.</w:t>
      </w:r>
    </w:p>
    <w:p>
      <w:pPr>
        <w:numPr>
          <w:ilvl w:val="0"/>
          <w:numId w:val="1004"/>
        </w:numPr>
        <w:pStyle w:val="Compact"/>
      </w:pPr>
      <w:r>
        <w:rPr>
          <w:bCs/>
          <w:b/>
        </w:rPr>
        <w:t xml:space="preserve">Policy Frameworks</w:t>
      </w:r>
      <w:r>
        <w:t xml:space="preserve">: A national "Circular Construction Certification" system adopted by the BCA, potentially reducing construction waste by 35% across Singapore Singapore by 2035.</w:t>
      </w:r>
    </w:p>
    <w:p>
      <w:pPr>
        <w:numPr>
          <w:ilvl w:val="0"/>
          <w:numId w:val="1004"/>
        </w:numPr>
        <w:pStyle w:val="Compact"/>
      </w:pPr>
      <w:r>
        <w:rPr>
          <w:bCs/>
          <w:b/>
        </w:rPr>
        <w:t xml:space="preserve">Social Impact Metrics</w:t>
      </w:r>
      <w:r>
        <w:t xml:space="preserve">: Measurable improvements in heat-related health incidents among elderly residents in co-designed neighborhoods, validated through longitudinal studies with NUS Medical School.</w:t>
      </w:r>
    </w:p>
    <w:p>
      <w:pPr>
        <w:numPr>
          <w:ilvl w:val="0"/>
          <w:numId w:val="1004"/>
        </w:numPr>
        <w:pStyle w:val="Compact"/>
      </w:pPr>
      <w:r>
        <w:rPr>
          <w:bCs/>
          <w:b/>
        </w:rPr>
        <w:t xml:space="preserve">Knowledge Ecosystem</w:t>
      </w:r>
      <w:r>
        <w:t xml:space="preserve">: An open-access Singapore Urban Sustainability Portal providing real-time data to ASEAN cities, establishing NUS as the regional hub for urban resilience research.</w:t>
      </w:r>
    </w:p>
    <w:p>
      <w:pPr>
        <w:pStyle w:val="FirstParagraph"/>
      </w:pPr>
      <w:r>
        <w:t xml:space="preserve">Crucially, these outcomes directly support Singapore’s 2050 Net Zero target while generating economic value through new green-tech startups incubated at NUS’ Innovation Centre. The Professor will spearhead industry partnerships with major firms like Sembcorp Industries and Keppel Corporation, ensuring commercialization pathways for Singapore Singapore’s urban challenges.</w:t>
      </w:r>
    </w:p>
    <w:bookmarkEnd w:id="24"/>
    <w:bookmarkStart w:id="25" w:name="resource-requirements-and-timeline"/>
    <w:p>
      <w:pPr>
        <w:pStyle w:val="Heading2"/>
      </w:pPr>
      <w:r>
        <w:t xml:space="preserve">6. Resource Requirements and Timeline</w:t>
      </w:r>
    </w:p>
    <w:p>
      <w:pPr>
        <w:pStyle w:val="FirstParagraph"/>
      </w:pPr>
      <w:r>
        <w:t xml:space="preserve">This project requires a dedicated research cluster of 15 personnel (including 3 postdocs, 5 PhD students, and 7 research engineers) funded over five years at SGD $8.2 million. Key Singapore-specific resources include:</w:t>
      </w:r>
    </w:p>
    <w:p>
      <w:pPr>
        <w:numPr>
          <w:ilvl w:val="0"/>
          <w:numId w:val="1005"/>
        </w:numPr>
        <w:pStyle w:val="Compact"/>
      </w:pPr>
      <w:r>
        <w:t xml:space="preserve">Access to NEA’s Climate Resilience Data Platform (already secured via MOU)</w:t>
      </w:r>
    </w:p>
    <w:p>
      <w:pPr>
        <w:numPr>
          <w:ilvl w:val="0"/>
          <w:numId w:val="1005"/>
        </w:numPr>
        <w:pStyle w:val="Compact"/>
      </w:pPr>
      <w:r>
        <w:t xml:space="preserve">Co-location facilities in the NUS Earth Observatory of Singapore’s new campus in Kent Ridge</w:t>
      </w:r>
    </w:p>
    <w:p>
      <w:pPr>
        <w:numPr>
          <w:ilvl w:val="0"/>
          <w:numId w:val="1005"/>
        </w:numPr>
        <w:pStyle w:val="Compact"/>
      </w:pPr>
      <w:r>
        <w:t xml:space="preserve">Administrative support from NUS’ Office for Sustainability and Singapore’s National Innovation Agency</w:t>
      </w:r>
    </w:p>
    <w:p>
      <w:pPr>
        <w:pStyle w:val="FirstParagraph"/>
      </w:pPr>
      <w:r>
        <w:t xml:space="preserve">The proposed 5-year timeline (2025–2030) aligns with Singapore's national planning cycles, with milestones tied to policy review periods. Phase 1 (Year 1) will establish baseline community needs assessments across all four corners of Singapore Singapore; Phase 3 (Year 3) will deploy pilots in two HDB estates; and Year 5 will deliver the full implementation framework to the Ministry of Sustainability and the Environment.</w:t>
      </w:r>
    </w:p>
    <w:bookmarkEnd w:id="25"/>
    <w:bookmarkStart w:id="26" w:name="the-professors-strategic-role"/>
    <w:p>
      <w:pPr>
        <w:pStyle w:val="Heading2"/>
      </w:pPr>
      <w:r>
        <w:t xml:space="preserve">7. The Professor’s Strategic Role</w:t>
      </w:r>
    </w:p>
    <w:p>
      <w:pPr>
        <w:pStyle w:val="FirstParagraph"/>
      </w:pPr>
      <w:r>
        <w:t xml:space="preserve">As a holder of this Professorship, I commit to:</w:t>
      </w:r>
    </w:p>
    <w:p>
      <w:pPr>
        <w:numPr>
          <w:ilvl w:val="0"/>
          <w:numId w:val="1006"/>
        </w:numPr>
        <w:pStyle w:val="Compact"/>
      </w:pPr>
      <w:r>
        <w:t xml:space="preserve">Serving as Principal Investigator for all Singapore government grants related to urban sustainability</w:t>
      </w:r>
    </w:p>
    <w:p>
      <w:pPr>
        <w:numPr>
          <w:ilvl w:val="0"/>
          <w:numId w:val="1006"/>
        </w:numPr>
        <w:pStyle w:val="Compact"/>
      </w:pPr>
      <w:r>
        <w:t xml:space="preserve">Leading the "Singapore Urban Resilience Forum" – an annual policy summit with ministers, agency heads, and ASEAN counterparts</w:t>
      </w:r>
    </w:p>
    <w:p>
      <w:pPr>
        <w:numPr>
          <w:ilvl w:val="0"/>
          <w:numId w:val="1006"/>
        </w:numPr>
        <w:pStyle w:val="Compact"/>
      </w:pPr>
      <w:r>
        <w:t xml:space="preserve">Mentoring NUS students through industry immersion programs at Singapore’s key agencies (e.g., PUB, LTA)</w:t>
      </w:r>
    </w:p>
    <w:p>
      <w:pPr>
        <w:numPr>
          <w:ilvl w:val="0"/>
          <w:numId w:val="1006"/>
        </w:numPr>
        <w:pStyle w:val="Compact"/>
      </w:pPr>
      <w:r>
        <w:t xml:space="preserve">Championing international partnerships with cities like Copenhagen and Melbourne to share lessons for Singapore Singapore</w:t>
      </w:r>
    </w:p>
    <w:p>
      <w:pPr>
        <w:pStyle w:val="FirstParagraph"/>
      </w:pPr>
      <w:r>
        <w:t xml:space="preserve">This role transcends academic research; it positions the Professor as a pivotal figure in shaping Singapore’s urban future. The research directly addresses National Research Foundation’s call for "research that solves real-world problems," ensuring every publication, patent, and policy brief contributes to Singapore's global standing as a city-state model.</w:t>
      </w:r>
    </w:p>
    <w:bookmarkEnd w:id="26"/>
    <w:bookmarkStart w:id="27" w:name="conclusion"/>
    <w:p>
      <w:pPr>
        <w:pStyle w:val="Heading2"/>
      </w:pPr>
      <w:r>
        <w:t xml:space="preserve">8. Conclusion</w:t>
      </w:r>
    </w:p>
    <w:p>
      <w:pPr>
        <w:pStyle w:val="FirstParagraph"/>
      </w:pPr>
      <w:r>
        <w:t xml:space="preserve">This research proposal constitutes an urgent, actionable vision for Singapore Singapore at the nexus of sustainability science and urban practice. It transforms theoretical inquiry into tangible outcomes that will protect citizens, advance economic competitiveness, and elevate Singapore’s international leadership in sustainable urbanism. The proposed Professorship is not merely a faculty position—it is a catalyst for realizing the very essence of "Singapore Singapore" as a dynamic, innovative city-state poised to lead the global urban sustainability transition. By embedding research within Singapore’s operational infrastructure and community fabric, this project ensures that every breakthrough serves the nation’s immediate needs while generating scalable knowledge for cities worldwide. We request your endorsement of this initiative to secure a Professorship dedicated to advancing Singapore Singapore’s most vital challenge: building a livable future for all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for Singapore Singapore</dc:title>
  <dc:creator/>
  <dc:language>en</dc:language>
  <cp:keywords/>
  <dcterms:created xsi:type="dcterms:W3CDTF">2026-07-23T04:49:58Z</dcterms:created>
  <dcterms:modified xsi:type="dcterms:W3CDTF">2026-07-23T04:49:58Z</dcterms:modified>
</cp:coreProperties>
</file>

<file path=docProps/custom.xml><?xml version="1.0" encoding="utf-8"?>
<Properties xmlns="http://schemas.openxmlformats.org/officeDocument/2006/custom-properties" xmlns:vt="http://schemas.openxmlformats.org/officeDocument/2006/docPropsVTypes"/>
</file>