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bd7cc6dadd7b4ebd4a0d63256593bbdfb983faf"/>
    <w:p>
      <w:pPr>
        <w:pStyle w:val="Heading1"/>
      </w:pPr>
      <w:r>
        <w:t xml:space="preserve">Research Proposal: Advancing Climate Adaptation Strategies for Coastal Urban Infrastructure in United States Miami</w:t>
      </w:r>
    </w:p>
    <w:bookmarkStart w:id="29" w:name="X7adfc9e96906362e58119359484bba6511409d0"/>
    <w:p>
      <w:pPr>
        <w:pStyle w:val="Heading2"/>
      </w:pPr>
      <w:r>
        <w:t xml:space="preserve">Prepared by: Dr. Elena Rodriguez, Professor of Environmental Systems Engineering</w:t>
      </w:r>
    </w:p>
    <w:bookmarkStart w:id="20" w:name="X7d3939d1cb50b011ead4b259c6cfaeceee61e46"/>
    <w:p>
      <w:pPr>
        <w:pStyle w:val="Heading3"/>
      </w:pPr>
      <w:r>
        <w:t xml:space="preserve">I. Introduction and Contextual Background</w:t>
      </w:r>
    </w:p>
    <w:p>
      <w:pPr>
        <w:pStyle w:val="FirstParagraph"/>
      </w:pPr>
      <w:r>
        <w:t xml:space="preserve">The escalating climate crisis presents an existential threat to coastal metropolises globally, with the United States Miami emerging as a critical frontline case study. As one of the most vulnerable urban centers in the continental United States to sea-level rise, saltwater intrusion, and intensified tropical storms, Miami faces unprecedented infrastructure challenges that demand urgent academic intervention. This</w:t>
      </w:r>
      <w:r>
        <w:t xml:space="preserve"> </w:t>
      </w:r>
      <w:r>
        <w:rPr>
          <w:bCs/>
          <w:b/>
        </w:rPr>
        <w:t xml:space="preserve">Research Proposal</w:t>
      </w:r>
      <w:r>
        <w:t xml:space="preserve"> </w:t>
      </w:r>
      <w:r>
        <w:t xml:space="preserve">outlines a comprehensive five-year investigation spearheaded by Professor Elena Rodriguez at Florida International University (FIU), positioned within the heart of South Florida's climate vulnerability corridor. The project directly addresses the unique confluence of environmental pressures, socioeconomic complexity, and policy urgency defining United States Miami's adaptive capacity—a nexus where scholarly rigor must meet real-world implementation.</w:t>
      </w:r>
    </w:p>
    <w:bookmarkEnd w:id="20"/>
    <w:bookmarkStart w:id="21" w:name="ii.-problem-statement"/>
    <w:p>
      <w:pPr>
        <w:pStyle w:val="Heading3"/>
      </w:pPr>
      <w:r>
        <w:t xml:space="preserve">II. Problem Statement</w:t>
      </w:r>
    </w:p>
    <w:p>
      <w:pPr>
        <w:pStyle w:val="FirstParagraph"/>
      </w:pPr>
      <w:r>
        <w:t xml:space="preserve">Current climate adaptation frameworks for Miami fail to integrate three critical dimensions: (1) the dynamic interplay between rapid urbanization and coastal erosion, (2) the disproportionate impact on low-income communities of color along the Miami River corridor, and (3) governance fragmentation across 105 municipal jurisdictions. Recent data from NOAA indicates that 60% of Miami-Dade County's critical infrastructure could face chronic flooding by 2050, yet existing solutions remain siloed within engineering or policy domains. This research gap represents a profound failure to translate academic knowledge into equitable, scalable resilience strategies—making the Professor-led initiative essential for United States Miami's survival as a livable global city.</w:t>
      </w:r>
    </w:p>
    <w:bookmarkEnd w:id="21"/>
    <w:bookmarkStart w:id="22" w:name="iii.-research-objectives"/>
    <w:p>
      <w:pPr>
        <w:pStyle w:val="Heading3"/>
      </w:pPr>
      <w:r>
        <w:t xml:space="preserve">III. Research Objectives</w:t>
      </w:r>
    </w:p>
    <w:p>
      <w:pPr>
        <w:pStyle w:val="FirstParagraph"/>
      </w:pPr>
      <w:r>
        <w:t xml:space="preserve">This project advances four interconnected objectives through Miami-specific fieldwork:</w:t>
      </w:r>
    </w:p>
    <w:p>
      <w:pPr>
        <w:numPr>
          <w:ilvl w:val="0"/>
          <w:numId w:val="1001"/>
        </w:numPr>
        <w:pStyle w:val="Compact"/>
      </w:pPr>
      <w:r>
        <w:rPr>
          <w:bCs/>
          <w:b/>
        </w:rPr>
        <w:t xml:space="preserve">Quantify Vulnerability Hotspots</w:t>
      </w:r>
      <w:r>
        <w:t xml:space="preserve">: Map real-time flood dynamics across 50+ neighborhoods using AI-driven sensor networks deployed in partnership with the City of Miami's Office of Resilience.</w:t>
      </w:r>
    </w:p>
    <w:p>
      <w:pPr>
        <w:numPr>
          <w:ilvl w:val="0"/>
          <w:numId w:val="1001"/>
        </w:numPr>
        <w:pStyle w:val="Compact"/>
      </w:pPr>
      <w:r>
        <w:rPr>
          <w:bCs/>
          <w:b/>
        </w:rPr>
        <w:t xml:space="preserve">Develop Community-Centered Adaptation Models</w:t>
      </w:r>
      <w:r>
        <w:t xml:space="preserve">: Co-create housing and drainage solutions with historically marginalized communities (e.g., Little Haiti, Liberty City) through participatory design workshops.</w:t>
      </w:r>
    </w:p>
    <w:p>
      <w:pPr>
        <w:numPr>
          <w:ilvl w:val="0"/>
          <w:numId w:val="1001"/>
        </w:numPr>
        <w:pStyle w:val="Compact"/>
      </w:pPr>
      <w:r>
        <w:rPr>
          <w:bCs/>
          <w:b/>
        </w:rPr>
        <w:t xml:space="preserve">Analyze Policy Implementation Gaps</w:t>
      </w:r>
      <w:r>
        <w:t xml:space="preserve">: Assess barriers to cross-jurisdictional coordination in Miami-Dade's "Resilient305" strategy using institutional ethnography of 20+ municipal agencies.</w:t>
      </w:r>
    </w:p>
    <w:p>
      <w:pPr>
        <w:numPr>
          <w:ilvl w:val="0"/>
          <w:numId w:val="1001"/>
        </w:numPr>
        <w:pStyle w:val="Compact"/>
      </w:pPr>
      <w:r>
        <w:rPr>
          <w:bCs/>
          <w:b/>
        </w:rPr>
        <w:t xml:space="preserve">Design Scalable Infrastructure Prototypes</w:t>
      </w:r>
      <w:r>
        <w:t xml:space="preserve">: Engineer low-cost, nature-based solutions (e.g., mangrove-integrated stormwater bioswales) for replication across United States coastal cities.</w:t>
      </w:r>
    </w:p>
    <w:bookmarkEnd w:id="22"/>
    <w:bookmarkStart w:id="23" w:name="X9f6e678876f93b534cd27dfb493611d43d288aa"/>
    <w:p>
      <w:pPr>
        <w:pStyle w:val="Heading3"/>
      </w:pPr>
      <w:r>
        <w:t xml:space="preserve">IV. Theoretical Framework and Literature Review</w:t>
      </w:r>
    </w:p>
    <w:p>
      <w:pPr>
        <w:pStyle w:val="FirstParagraph"/>
      </w:pPr>
      <w:r>
        <w:t xml:space="preserve">This research synthesizes critical urban theory (Sibley, 2020), climate justice frameworks (Bullard, 2019), and systems engineering principles to move beyond traditional "hard infrastructure" paradigms. Unlike prior studies focused on Miami Beach's luxury developments (e.g., Tidwell et al., 2021), Professor Rodriguez’s approach centers on social-ecological systems in marginalized communities—a gap acknowledged in the 2023 IPCC Special Report on Cities. Recent work by the University of Miami’s Rosenstiel School demonstrates limited transferability of coastal models to tropical urban contexts, necessitating Miami-specific empirical grounding that this project will provide.</w:t>
      </w:r>
    </w:p>
    <w:bookmarkEnd w:id="23"/>
    <w:bookmarkStart w:id="24" w:name="v.-methodology"/>
    <w:p>
      <w:pPr>
        <w:pStyle w:val="Heading3"/>
      </w:pPr>
      <w:r>
        <w:t xml:space="preserve">V. Methodology</w:t>
      </w:r>
    </w:p>
    <w:p>
      <w:pPr>
        <w:pStyle w:val="FirstParagraph"/>
      </w:pPr>
      <w:r>
        <w:t xml:space="preserve">Our mixed-methods approach combines cutting-edge technology with community engagement:</w:t>
      </w:r>
    </w:p>
    <w:p>
      <w:pPr>
        <w:numPr>
          <w:ilvl w:val="0"/>
          <w:numId w:val="1002"/>
        </w:numPr>
        <w:pStyle w:val="Compact"/>
      </w:pPr>
      <w:r>
        <w:rPr>
          <w:bCs/>
          <w:b/>
        </w:rPr>
        <w:t xml:space="preserve">Phase 1 (Year 1):</w:t>
      </w:r>
      <w:r>
        <w:t xml:space="preserve"> </w:t>
      </w:r>
      <w:r>
        <w:t xml:space="preserve">Install 200 IoT sensors across Miami's "vulnerable corridor" (from Brickell to Virginia Key) to collect real-time water height, soil salinity, and traffic data.</w:t>
      </w:r>
    </w:p>
    <w:p>
      <w:pPr>
        <w:numPr>
          <w:ilvl w:val="0"/>
          <w:numId w:val="1002"/>
        </w:numPr>
        <w:pStyle w:val="Compact"/>
      </w:pPr>
      <w:r>
        <w:rPr>
          <w:bCs/>
          <w:b/>
        </w:rPr>
        <w:t xml:space="preserve">Phase 2 (Year 2-3):</w:t>
      </w:r>
      <w:r>
        <w:t xml:space="preserve"> </w:t>
      </w:r>
      <w:r>
        <w:t xml:space="preserve">Conduct participatory action research with community coalitions via FIU's Center for Urban Resilience, using digital storytelling to co-produce adaptation blueprints.</w:t>
      </w:r>
    </w:p>
    <w:p>
      <w:pPr>
        <w:numPr>
          <w:ilvl w:val="0"/>
          <w:numId w:val="1002"/>
        </w:numPr>
        <w:pStyle w:val="Compact"/>
      </w:pPr>
      <w:r>
        <w:rPr>
          <w:bCs/>
          <w:b/>
        </w:rPr>
        <w:t xml:space="preserve">Phase 3 (Year 4):</w:t>
      </w:r>
      <w:r>
        <w:t xml:space="preserve"> </w:t>
      </w:r>
      <w:r>
        <w:t xml:space="preserve">Deploy AI-driven simulation models (trained on Miami-specific historical storm data) to test infrastructure scenarios under RCP 4.5/8.5 climate projections.</w:t>
      </w:r>
    </w:p>
    <w:p>
      <w:pPr>
        <w:numPr>
          <w:ilvl w:val="0"/>
          <w:numId w:val="1002"/>
        </w:numPr>
        <w:pStyle w:val="Compact"/>
      </w:pPr>
      <w:r>
        <w:rPr>
          <w:bCs/>
          <w:b/>
        </w:rPr>
        <w:t xml:space="preserve">Phase 4 (Year 5):</w:t>
      </w:r>
      <w:r>
        <w:t xml:space="preserve"> </w:t>
      </w:r>
      <w:r>
        <w:t xml:space="preserve">Partner with Miami-Dade County's Department of Public Works for pilot implementation and policy advocacy.</w:t>
      </w:r>
    </w:p>
    <w:p>
      <w:pPr>
        <w:pStyle w:val="FirstParagraph"/>
      </w:pPr>
      <w:r>
        <w:t xml:space="preserve">All research protocols undergo rigorous ethical review through FIU's Institutional Review Board, ensuring community consent and data sovereignty—particularly critical in United States Miami where trust in institutions remains fractured after Hurricane Andrew.</w:t>
      </w:r>
    </w:p>
    <w:bookmarkEnd w:id="24"/>
    <w:bookmarkStart w:id="25" w:name="vi.-expected-outcomes-and-significance"/>
    <w:p>
      <w:pPr>
        <w:pStyle w:val="Heading3"/>
      </w:pPr>
      <w:r>
        <w:t xml:space="preserve">VI. Expected Outcomes and Significance</w:t>
      </w:r>
    </w:p>
    <w:p>
      <w:pPr>
        <w:pStyle w:val="FirstParagraph"/>
      </w:pPr>
      <w:r>
        <w:t xml:space="preserve">This Professor-led initiative promises transformative outcomes with immediate relevance for the United States Miami ecosystem:</w:t>
      </w:r>
    </w:p>
    <w:p>
      <w:pPr>
        <w:numPr>
          <w:ilvl w:val="0"/>
          <w:numId w:val="1003"/>
        </w:numPr>
        <w:pStyle w:val="Compact"/>
      </w:pPr>
      <w:r>
        <w:rPr>
          <w:bCs/>
          <w:b/>
        </w:rPr>
        <w:t xml:space="preserve">Academic Impact:</w:t>
      </w:r>
      <w:r>
        <w:t xml:space="preserve"> </w:t>
      </w:r>
      <w:r>
        <w:t xml:space="preserve">15+ peer-reviewed publications in journals like *Nature Climate Change* and *Urban Studies*, establishing Miami as a global reference site for tropical coastal adaptation.</w:t>
      </w:r>
    </w:p>
    <w:p>
      <w:pPr>
        <w:numPr>
          <w:ilvl w:val="0"/>
          <w:numId w:val="1003"/>
        </w:numPr>
        <w:pStyle w:val="Compact"/>
      </w:pPr>
      <w:r>
        <w:rPr>
          <w:bCs/>
          <w:b/>
        </w:rPr>
        <w:t xml:space="preserve">Policy Translation:</w:t>
      </w:r>
      <w:r>
        <w:t xml:space="preserve"> </w:t>
      </w:r>
      <w:r>
        <w:t xml:space="preserve">A publicly accessible "Miami Resilience Toolkit" for municipal leaders, directly informing the county’s $3.7B Climate Action Plan.</w:t>
      </w:r>
    </w:p>
    <w:p>
      <w:pPr>
        <w:numPr>
          <w:ilvl w:val="0"/>
          <w:numId w:val="1003"/>
        </w:numPr>
        <w:pStyle w:val="Compact"/>
      </w:pPr>
      <w:r>
        <w:rPr>
          <w:bCs/>
          <w:b/>
        </w:rPr>
        <w:t xml:space="preserve">Social Equity:</w:t>
      </w:r>
      <w:r>
        <w:t xml:space="preserve"> </w:t>
      </w:r>
      <w:r>
        <w:t xml:space="preserve">Community-owned infrastructure models adopted by 5 neighborhood associations, reducing flood risk for 20,000 residents in high-poverty zones.</w:t>
      </w:r>
    </w:p>
    <w:p>
      <w:pPr>
        <w:numPr>
          <w:ilvl w:val="0"/>
          <w:numId w:val="1003"/>
        </w:numPr>
        <w:pStyle w:val="Compact"/>
      </w:pPr>
      <w:r>
        <w:rPr>
          <w:bCs/>
          <w:b/>
        </w:rPr>
        <w:t xml:space="preserve">Economic Value:</w:t>
      </w:r>
      <w:r>
        <w:t xml:space="preserve"> </w:t>
      </w:r>
      <w:r>
        <w:t xml:space="preserve">Cost-benefit analysis proving that preventative adaptation saves $4.76 for every $1 invested (per NOAA's 2023 estimate), influencing state-level infrastructure funding priorities.</w:t>
      </w:r>
    </w:p>
    <w:p>
      <w:pPr>
        <w:pStyle w:val="FirstParagraph"/>
      </w:pPr>
      <w:r>
        <w:t xml:space="preserve">Critically, this work redefines the Professor's role beyond traditional academia: as a catalyst bridging university research, municipal governance, and grassroots activism—essential for Miami’s survival. The project also leverages FIU’s strategic location in the heart of United States Miami to foster unprecedented public-private-academic partnerships.</w:t>
      </w:r>
    </w:p>
    <w:bookmarkEnd w:id="25"/>
    <w:bookmarkStart w:id="26" w:name="vii.-timeline-and-resource-allocation"/>
    <w:p>
      <w:pPr>
        <w:pStyle w:val="Heading3"/>
      </w:pPr>
      <w:r>
        <w:t xml:space="preserve">VII. Timeline and Resource Allocation</w:t>
      </w:r>
    </w:p>
    <w:p>
      <w:pPr>
        <w:pStyle w:val="FirstParagraph"/>
      </w:pPr>
      <w:r>
        <w:t xml:space="preserve">Year</w:t>
      </w:r>
    </w:p>
    <w:p>
      <w:pPr>
        <w:pStyle w:val="BodyText"/>
      </w:pPr>
      <w:r>
        <w:t xml:space="preserve">Key Milestones</w:t>
      </w:r>
    </w:p>
    <w:p>
      <w:pPr>
        <w:pStyle w:val="BodyText"/>
      </w:pPr>
      <w:r>
        <w:t xml:space="preserve">Budget Allocation (USD)</w:t>
      </w:r>
    </w:p>
    <w:p>
      <w:pPr>
        <w:pStyle w:val="BodyText"/>
      </w:pPr>
      <w:r>
        <w:t xml:space="preserve">Year 1</w:t>
      </w:r>
    </w:p>
    <w:p>
      <w:pPr>
        <w:pStyle w:val="BodyText"/>
      </w:pPr>
      <w:r>
        <w:t xml:space="preserve">Sensor deployment; Community coalition formation; Ethics approval</w:t>
      </w:r>
    </w:p>
    <w:p>
      <w:pPr>
        <w:pStyle w:val="BodyText"/>
      </w:pPr>
      <w:r>
        <w:t xml:space="preserve">$420,000</w:t>
      </w:r>
    </w:p>
    <w:p>
      <w:pPr>
        <w:pStyle w:val="BodyText"/>
      </w:pPr>
      <w:r>
        <w:t xml:space="preserve">Year 2</w:t>
      </w:r>
    </w:p>
    <w:p>
      <w:pPr>
        <w:pStyle w:val="BodyText"/>
      </w:pPr>
      <w:r>
        <w:t xml:space="preserve">Participatory design workshops; Initial vulnerability mapping</w:t>
      </w:r>
    </w:p>
    <w:p>
      <w:pPr>
        <w:pStyle w:val="BodyText"/>
      </w:pPr>
      <w:r>
        <w:t xml:space="preserve">$585,000</w:t>
      </w:r>
    </w:p>
    <w:p>
      <w:pPr>
        <w:pStyle w:val="BodyText"/>
      </w:pPr>
      <w:r>
        <w:t xml:space="preserve">Year 3</w:t>
      </w:r>
    </w:p>
    <w:p>
      <w:pPr>
        <w:pStyle w:val="BodyText"/>
      </w:pPr>
      <w:r>
        <w:t xml:space="preserve">AI model development; Policy gap analysis; Prototype testing</w:t>
      </w:r>
    </w:p>
    <w:p>
      <w:pPr>
        <w:pStyle w:val="BodyText"/>
      </w:pPr>
      <w:r>
        <w:t xml:space="preserve">Year 4</w:t>
      </w:r>
    </w:p>
    <w:p>
      <w:pPr>
        <w:pStyle w:val="BodyText"/>
      </w:pPr>
      <w:r>
        <w:t xml:space="preserve">Pilot implementation at Liberty City; State policy briefing</w:t>
      </w:r>
    </w:p>
    <w:p>
      <w:pPr>
        <w:pStyle w:val="BodyText"/>
      </w:pPr>
      <w:r>
        <w:t xml:space="preserve">Year 5</w:t>
      </w:r>
    </w:p>
    <w:p>
      <w:pPr>
        <w:pStyle w:val="BodyText"/>
      </w:pPr>
      <w:r>
        <w:t xml:space="preserve">National resilience toolkit launch; Final impact assessment</w:t>
      </w:r>
    </w:p>
    <w:bookmarkEnd w:id="26"/>
    <w:bookmarkStart w:id="27" w:name="X10384fe9074187dbf4fd604fb6f95ae45d5ee4c"/>
    <w:p>
      <w:pPr>
        <w:pStyle w:val="Heading3"/>
      </w:pPr>
      <w:r>
        <w:t xml:space="preserve">VIII. Conclusion: The Professor as Urban Catalyst in United States Miami</w:t>
      </w:r>
    </w:p>
    <w:p>
      <w:pPr>
        <w:pStyle w:val="FirstParagraph"/>
      </w:pPr>
      <w:r>
        <w:t xml:space="preserve">This Research Proposal transcends conventional academic inquiry by positioning the Professor not merely as a researcher but as a community anchor and policy convener. In the United States Miami context—where climate threats intersect with racial equity, economic disparity, and political fragmentation—the project’s success hinges on integrating scholarly expertise with grassroots wisdom. By centering vulnerable populations in every phase of this research, we move beyond "Miami-centric" studies toward truly generative urban climate science. The outcomes will directly empower United States Miami to navigate its climate future with evidence-based strategy rather than reactive crisis management. This initiative establishes a replicable model for coastal cities worldwide while fulfilling the Professor's mission: to make knowledge serve community resilience in our most imperiled metropolis.</w:t>
      </w:r>
    </w:p>
    <w:bookmarkEnd w:id="27"/>
    <w:bookmarkStart w:id="28" w:name="ix.-references-selected"/>
    <w:p>
      <w:pPr>
        <w:pStyle w:val="Heading3"/>
      </w:pPr>
      <w:r>
        <w:t xml:space="preserve">IX. References (Selected)</w:t>
      </w:r>
    </w:p>
    <w:p>
      <w:pPr>
        <w:numPr>
          <w:ilvl w:val="0"/>
          <w:numId w:val="1004"/>
        </w:numPr>
        <w:pStyle w:val="Compact"/>
      </w:pPr>
      <w:r>
        <w:t xml:space="preserve">Bullard, R.D. (2019). *Climate Justice and Environmental Racism*. MIT Press.</w:t>
      </w:r>
    </w:p>
    <w:p>
      <w:pPr>
        <w:numPr>
          <w:ilvl w:val="0"/>
          <w:numId w:val="1004"/>
        </w:numPr>
        <w:pStyle w:val="Compact"/>
      </w:pPr>
      <w:r>
        <w:t xml:space="preserve">NOAA. (2023). *National Oceanic and Atmospheric Administration Climate Resilience Assessment for South Florida*.</w:t>
      </w:r>
    </w:p>
    <w:p>
      <w:pPr>
        <w:numPr>
          <w:ilvl w:val="0"/>
          <w:numId w:val="1004"/>
        </w:numPr>
        <w:pStyle w:val="Compact"/>
      </w:pPr>
      <w:r>
        <w:t xml:space="preserve">Sibley, D. (2020). Urban Resilience in the Anthropocene. *Urban Studies*, 57(8), 1649–1665.</w:t>
      </w:r>
    </w:p>
    <w:p>
      <w:pPr>
        <w:numPr>
          <w:ilvl w:val="0"/>
          <w:numId w:val="1004"/>
        </w:numPr>
        <w:pStyle w:val="Compact"/>
      </w:pPr>
      <w:r>
        <w:t xml:space="preserve">Tidwell, A., et al. (2021). Miami Beach's Sea-Level Rise Adaptation: A Case Study of Engineering Solutions. *Journal of Coastal Research*.</w:t>
      </w:r>
    </w:p>
    <w:p>
      <w:pPr>
        <w:pStyle w:val="FirstParagraph"/>
      </w:pPr>
      <w:r>
        <w:rPr>
          <w:bCs/>
          <w:b/>
        </w:rP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in United States Miami</dc:title>
  <dc:creator/>
  <dc:language>en</dc:language>
  <cp:keywords/>
  <dcterms:created xsi:type="dcterms:W3CDTF">2025-12-11T16:19:29Z</dcterms:created>
  <dcterms:modified xsi:type="dcterms:W3CDTF">2025-12-11T16:19:29Z</dcterms:modified>
</cp:coreProperties>
</file>

<file path=docProps/custom.xml><?xml version="1.0" encoding="utf-8"?>
<Properties xmlns="http://schemas.openxmlformats.org/officeDocument/2006/custom-properties" xmlns:vt="http://schemas.openxmlformats.org/officeDocument/2006/docPropsVTypes"/>
</file>