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Colombia</w:t>
      </w:r>
      <w:r>
        <w:t xml:space="preserve"> </w:t>
      </w:r>
      <w:r>
        <w:t xml:space="preserve">Bogotá</w:t>
      </w:r>
    </w:p>
    <w:bookmarkStart w:id="30" w:name="X7dd66082d814cc2c3c86092bd85922a70bbb3dd"/>
    <w:p>
      <w:pPr>
        <w:pStyle w:val="Heading1"/>
      </w:pPr>
      <w:r>
        <w:t xml:space="preserve">Research Proposal: Enhancing Project Manager Effectiveness in Colombia Bogotá’s Dynamic Urban Landscape</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bCs/>
          <w:b/>
        </w:rPr>
        <w:t xml:space="preserve">Project Manager</w:t>
      </w:r>
      <w:r>
        <w:t xml:space="preserve"> </w:t>
      </w:r>
      <w:r>
        <w:t xml:space="preserve">within the rapidly evolving business ecosystem of</w:t>
      </w:r>
      <w:r>
        <w:t xml:space="preserve"> </w:t>
      </w:r>
      <w:r>
        <w:rPr>
          <w:bCs/>
          <w:b/>
        </w:rPr>
        <w:t xml:space="preserve">Colombia Bogotá</w:t>
      </w:r>
      <w:r>
        <w:t xml:space="preserve">. As Bogotá emerges as Colombia’s economic and administrative hub, characterized by complex urban development, infrastructure modernization, and digital transformation initiatives, the efficacy of Project Managers has become a decisive factor in project success. This study investigates current challenges, best practices, and skill gaps faced by Project Managers operating in Bogotá’s unique socio-economic context. The research aims to develop a localized framework to elevate project delivery standards across public and private sectors in the city, directly addressing systemic inefficiencies that hinder Colombia’s development goals.</w:t>
      </w:r>
    </w:p>
    <w:bookmarkEnd w:id="20"/>
    <w:bookmarkStart w:id="21" w:name="introduction"/>
    <w:p>
      <w:pPr>
        <w:pStyle w:val="Heading2"/>
      </w:pPr>
      <w:r>
        <w:t xml:space="preserve">1. Introduction</w:t>
      </w:r>
    </w:p>
    <w:p>
      <w:pPr>
        <w:pStyle w:val="FirstParagraph"/>
      </w:pPr>
      <w:r>
        <w:t xml:space="preserve">Bogotá, as the capital and largest city of Colombia, drives approximately 30% of the nation’s GDP. Its ambitious projects—spanning sustainable infrastructure (e.g., TransMilenio expansions), smart city initiatives (Bogotá Digital), and post-pandemic economic recovery programs—demand exceptional Project Management (PM) capabilities. However, local studies by the Colombian Institute for Administrative Development (IDRC) reveal that 68% of major projects in Bogotá exceed timelines by over 30%, with cost overruns averaging 45%. These failures often stem from inadequate PM practices tailored to Bogotá’s specific challenges: complex regulatory environments, socio-political sensitivities, rapid urbanization, and resource constraints. This research directly addresses the gap between global PM methodologies and their adaptation to</w:t>
      </w:r>
      <w:r>
        <w:t xml:space="preserve"> </w:t>
      </w:r>
      <w:r>
        <w:rPr>
          <w:bCs/>
          <w:b/>
        </w:rPr>
        <w:t xml:space="preserve">Colombia Bogotá</w:t>
      </w:r>
      <w:r>
        <w:t xml:space="preserve">'s on-the-ground realities.</w:t>
      </w:r>
    </w:p>
    <w:bookmarkEnd w:id="21"/>
    <w:bookmarkStart w:id="22" w:name="problem-statement"/>
    <w:p>
      <w:pPr>
        <w:pStyle w:val="Heading2"/>
      </w:pPr>
      <w:r>
        <w:t xml:space="preserve">2. Problem Statement</w:t>
      </w:r>
    </w:p>
    <w:p>
      <w:pPr>
        <w:pStyle w:val="FirstParagraph"/>
      </w:pPr>
      <w:r>
        <w:t xml:space="preserve">The role of the Project Manager in Bogotá transcends traditional task coordination. It necessitates navigating: (a) Colombia’s intricate legal framework (e.g., Law 1723, which governs public procurement), (b) cultural nuances affecting team dynamics in Colombian workplaces, and (c) environmental challenges like traffic congestion impacting site access for construction projects. Current PM training programs—often imported from North America or Europe—are rarely contextualized for Bogotá. Consequently, Project Managers lack localized strategies to manage stakeholder expectations involving community groups, municipal authorities (e.g., Secretaría de Planeación), and private contractors across Bogotá’s diverse neighborhoods (from the affluent north to informal settlements in the south). This disconnect fuels project instability, eroding public trust and hindering Colombia’s UN SDG commitments.</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competencies required for effective Project Managers operating within Bogotá’s urban governance and business landscape.</w:t>
      </w:r>
    </w:p>
    <w:p>
      <w:pPr>
        <w:numPr>
          <w:ilvl w:val="0"/>
          <w:numId w:val="1001"/>
        </w:numPr>
        <w:pStyle w:val="Compact"/>
      </w:pPr>
      <w:r>
        <w:t xml:space="preserve">To identify systemic barriers (regulatory, cultural, technological) impeding Project Manager success in Colombian public and private projects.</w:t>
      </w:r>
    </w:p>
    <w:p>
      <w:pPr>
        <w:numPr>
          <w:ilvl w:val="0"/>
          <w:numId w:val="1001"/>
        </w:numPr>
        <w:pStyle w:val="Compact"/>
      </w:pPr>
      <w:r>
        <w:t xml:space="preserve">To co-create a Bogotá-specific Project Manager competency framework integrating international standards (e.g., PMBOK) with local context.</w:t>
      </w:r>
    </w:p>
    <w:p>
      <w:pPr>
        <w:numPr>
          <w:ilvl w:val="0"/>
          <w:numId w:val="1001"/>
        </w:numPr>
        <w:pStyle w:val="Compact"/>
      </w:pPr>
      <w:r>
        <w:t xml:space="preserve">To develop an actionable training module for Project Managers, piloted with key stakeholders in Bogotá’s municipal and corporate sectors.</w:t>
      </w:r>
    </w:p>
    <w:bookmarkEnd w:id="23"/>
    <w:bookmarkStart w:id="24" w:name="research-questions"/>
    <w:p>
      <w:pPr>
        <w:pStyle w:val="Heading2"/>
      </w:pPr>
      <w:r>
        <w:t xml:space="preserve">4. Research Questions</w:t>
      </w:r>
    </w:p>
    <w:p>
      <w:pPr>
        <w:pStyle w:val="FirstParagraph"/>
      </w:pPr>
      <w:r>
        <w:t xml:space="preserve">This study will be guided by three central questions:</w:t>
      </w:r>
    </w:p>
    <w:p>
      <w:pPr>
        <w:numPr>
          <w:ilvl w:val="0"/>
          <w:numId w:val="1002"/>
        </w:numPr>
        <w:pStyle w:val="Compact"/>
      </w:pPr>
      <w:r>
        <w:rPr>
          <w:bCs/>
          <w:b/>
        </w:rPr>
        <w:t xml:space="preserve">RQ1:</w:t>
      </w:r>
      <w:r>
        <w:t xml:space="preserve"> </w:t>
      </w:r>
      <w:r>
        <w:t xml:space="preserve">How do cultural dynamics (e.g., relationship-building practices, hierarchical communication styles) in Bogotá influence the day-to-day effectiveness of Project Managers?</w:t>
      </w:r>
    </w:p>
    <w:p>
      <w:pPr>
        <w:numPr>
          <w:ilvl w:val="0"/>
          <w:numId w:val="1002"/>
        </w:numPr>
        <w:pStyle w:val="Compact"/>
      </w:pPr>
      <w:r>
        <w:rPr>
          <w:bCs/>
          <w:b/>
        </w:rPr>
        <w:t xml:space="preserve">RQ2:</w:t>
      </w:r>
      <w:r>
        <w:t xml:space="preserve"> </w:t>
      </w:r>
      <w:r>
        <w:t xml:space="preserve">What regulatory complexities unique to Colombia’s municipal government structure (e.g., approval processes for projects in Bogotá’s 20 communes) create bottlenecks for Project Managers?</w:t>
      </w:r>
    </w:p>
    <w:p>
      <w:pPr>
        <w:numPr>
          <w:ilvl w:val="0"/>
          <w:numId w:val="1002"/>
        </w:numPr>
        <w:pStyle w:val="Compact"/>
      </w:pPr>
      <w:r>
        <w:rPr>
          <w:bCs/>
          <w:b/>
        </w:rPr>
        <w:t xml:space="preserve">RQ3:</w:t>
      </w:r>
      <w:r>
        <w:t xml:space="preserve"> </w:t>
      </w:r>
      <w:r>
        <w:t xml:space="preserve">How can technology adoption (e.g., AI-driven risk forecasting, digital collaboration tools) be optimized within Bogotá’s infrastructure constraints to enhance the Project Manager role?</w:t>
      </w:r>
    </w:p>
    <w:bookmarkEnd w:id="24"/>
    <w:bookmarkStart w:id="25" w:name="methodology"/>
    <w:p>
      <w:pPr>
        <w:pStyle w:val="Heading2"/>
      </w:pPr>
      <w:r>
        <w:t xml:space="preserve">5. Methodology</w:t>
      </w:r>
    </w:p>
    <w:p>
      <w:pPr>
        <w:pStyle w:val="FirstParagraph"/>
      </w:pPr>
      <w:r>
        <w:t xml:space="preserve">A mixed-methods approach will be employed, ensuring robust data grounded in Bogotá’s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Sample (Bogotá Focus)</w:t>
            </w:r>
          </w:p>
        </w:tc>
      </w:tr>
      <w:tr>
        <w:tc>
          <w:tcPr/>
          <w:p>
            <w:pPr>
              <w:pStyle w:val="Compact"/>
              <w:jc w:val="left"/>
            </w:pPr>
            <w:r>
              <w:rPr>
                <w:bCs/>
                <w:b/>
              </w:rPr>
              <w:t xml:space="preserve">Qualitative Phase</w:t>
            </w:r>
          </w:p>
        </w:tc>
        <w:tc>
          <w:tcPr/>
          <w:p>
            <w:pPr>
              <w:pStyle w:val="Compact"/>
              <w:jc w:val="left"/>
            </w:pPr>
            <w:r>
              <w:t xml:space="preserve">In-depth interviews with 30 Project Managers across sectors (construction, IT, public works) and focus groups with stakeholders (municipal officials, community leaders).</w:t>
            </w:r>
          </w:p>
        </w:tc>
        <w:tc>
          <w:tcPr/>
          <w:p>
            <w:pPr>
              <w:pStyle w:val="Compact"/>
              <w:jc w:val="left"/>
            </w:pPr>
            <w:r>
              <w:t xml:space="preserve">20+ Project Managers from Bogotá-based firms (e.g., EPM, Isagen); 15 municipal representatives; 8 community association heads from diverse communes.</w:t>
            </w:r>
          </w:p>
        </w:tc>
      </w:tr>
      <w:tr>
        <w:tc>
          <w:tcPr/>
          <w:p>
            <w:pPr>
              <w:pStyle w:val="Compact"/>
              <w:jc w:val="left"/>
            </w:pPr>
            <w:r>
              <w:rPr>
                <w:bCs/>
                <w:b/>
              </w:rPr>
              <w:t xml:space="preserve">Quantitative Phase</w:t>
            </w:r>
          </w:p>
        </w:tc>
        <w:tc>
          <w:tcPr/>
          <w:p>
            <w:pPr>
              <w:pStyle w:val="Compact"/>
              <w:jc w:val="left"/>
            </w:pPr>
            <w:r>
              <w:t xml:space="preserve">Online survey distributed via Bogotá Chamber of Commerce network to 500+ Project Managers, measuring skill gaps and project outcomes.</w:t>
            </w:r>
          </w:p>
        </w:tc>
        <w:tc>
          <w:tcPr/>
          <w:p>
            <w:pPr>
              <w:pStyle w:val="Compact"/>
              <w:jc w:val="left"/>
            </w:pPr>
            <w:r>
              <w:t xml:space="preserve">Survey targeting 500+ certified and practicing Project Managers registered with the Colombian Association of Project Management (ACGPM) in Bogotá.</w:t>
            </w:r>
          </w:p>
        </w:tc>
      </w:tr>
      <w:tr>
        <w:tc>
          <w:tcPr/>
          <w:p>
            <w:pPr>
              <w:pStyle w:val="Compact"/>
              <w:jc w:val="left"/>
            </w:pPr>
            <w:r>
              <w:rPr>
                <w:bCs/>
                <w:b/>
              </w:rPr>
              <w:t xml:space="preserve">Case Study Analysis</w:t>
            </w:r>
          </w:p>
        </w:tc>
        <w:tc>
          <w:tcPr/>
          <w:p>
            <w:pPr>
              <w:pStyle w:val="Compact"/>
              <w:jc w:val="left"/>
            </w:pPr>
            <w:r>
              <w:t xml:space="preserve">Deep dive into 5 recent Bogotá projects (e.g., Nueva Granada Hospital, Cundinamarca Metro extension), analyzing PM practices against outcomes.</w:t>
            </w:r>
          </w:p>
        </w:tc>
        <w:tc>
          <w:tcPr/>
          <w:p>
            <w:pPr>
              <w:pStyle w:val="Compact"/>
              <w:jc w:val="left"/>
            </w:pPr>
            <w:r>
              <w:t xml:space="preserve">Projects completed or ongoing in Bogotá within the last 3 years; data from public procurement portals and stakeholder interviews.</w:t>
            </w:r>
          </w:p>
        </w:tc>
      </w:tr>
    </w:tbl>
    <w:bookmarkEnd w:id="25"/>
    <w:bookmarkStart w:id="26" w:name="expected-outcomes-significance"/>
    <w:p>
      <w:pPr>
        <w:pStyle w:val="Heading2"/>
      </w:pPr>
      <w:r>
        <w:t xml:space="preserve">6. Expected Outcomes &amp; Significance</w:t>
      </w:r>
    </w:p>
    <w:p>
      <w:pPr>
        <w:pStyle w:val="FirstParagraph"/>
      </w:pPr>
      <w:r>
        <w:t xml:space="preserve">This research will yield three tangible outputs directly relevant to</w:t>
      </w:r>
      <w:r>
        <w:t xml:space="preserve"> </w:t>
      </w:r>
      <w:r>
        <w:rPr>
          <w:bCs/>
          <w:b/>
        </w:rPr>
        <w:t xml:space="preserve">Colombia Bogotá</w:t>
      </w:r>
      <w:r>
        <w:t xml:space="preserve">:</w:t>
      </w:r>
    </w:p>
    <w:p>
      <w:pPr>
        <w:numPr>
          <w:ilvl w:val="0"/>
          <w:numId w:val="1003"/>
        </w:numPr>
        <w:pStyle w:val="Compact"/>
      </w:pPr>
      <w:r>
        <w:t xml:space="preserve">A validated "</w:t>
      </w:r>
      <w:r>
        <w:rPr>
          <w:iCs/>
          <w:i/>
        </w:rPr>
        <w:t xml:space="preserve">Bogotá Project Manager Competency Matrix</w:t>
      </w:r>
      <w:r>
        <w:t xml:space="preserve">" integrating cultural intelligence, local regulatory navigation, and technology application.</w:t>
      </w:r>
    </w:p>
    <w:p>
      <w:pPr>
        <w:numPr>
          <w:ilvl w:val="0"/>
          <w:numId w:val="1003"/>
        </w:numPr>
        <w:pStyle w:val="Compact"/>
      </w:pPr>
      <w:r>
        <w:t xml:space="preserve">A scalable training curriculum for PMs, developed with Bogotá’s public-private partners (e.g., IDRC, Bogotá Tech Hub), addressing identified gaps.</w:t>
      </w:r>
    </w:p>
    <w:p>
      <w:pPr>
        <w:numPr>
          <w:ilvl w:val="0"/>
          <w:numId w:val="1003"/>
        </w:numPr>
        <w:pStyle w:val="Compact"/>
      </w:pPr>
      <w:r>
        <w:t xml:space="preserve">Policy recommendations for the District Government of Bogotá to streamline project approvals based on PM feedback, reducing bureaucratic delays by an estimated 25%.</w:t>
      </w:r>
    </w:p>
    <w:p>
      <w:pPr>
        <w:pStyle w:val="FirstParagraph"/>
      </w:pPr>
      <w:r>
        <w:t xml:space="preserve">The significance extends beyond Bogotá. As Colombia’s model city for urban management, successful implementation here can be replicated across other Colombian municipalities (e.g., Medellín, Cali), directly supporting national development strategies like "Bogotá 2030" and "Colombia Digital 2025." For the</w:t>
      </w:r>
      <w:r>
        <w:t xml:space="preserve"> </w:t>
      </w:r>
      <w:r>
        <w:rPr>
          <w:bCs/>
          <w:b/>
        </w:rPr>
        <w:t xml:space="preserve">Project Manager</w:t>
      </w:r>
      <w:r>
        <w:t xml:space="preserve"> </w:t>
      </w:r>
      <w:r>
        <w:t xml:space="preserve">profession in Colombia, this research establishes a locally relevant benchmark, enhancing career pathways and professional recognition.</w:t>
      </w:r>
    </w:p>
    <w:bookmarkEnd w:id="26"/>
    <w:bookmarkStart w:id="27" w:name="ethical-considerations-local-engagement"/>
    <w:p>
      <w:pPr>
        <w:pStyle w:val="Heading2"/>
      </w:pPr>
      <w:r>
        <w:t xml:space="preserve">7. Ethical Considerations &amp; Local Engagement</w:t>
      </w:r>
    </w:p>
    <w:p>
      <w:pPr>
        <w:pStyle w:val="FirstParagraph"/>
      </w:pPr>
      <w:r>
        <w:t xml:space="preserve">All data collection will adhere to Colombian ethical standards (Resolución 01998 of 2015) via informed consent. Key local partners—such as the Bogotá City Hall’s Directorate for Urban Development and the National University of Colombia, Bogotá Campus—will co-govern the research design, ensuring cultural appropriateness and community benefit. Findings will be shared through free workshops in public libraries across Bogotá’s communes to democratize access to insights.</w:t>
      </w:r>
    </w:p>
    <w:bookmarkEnd w:id="27"/>
    <w:bookmarkStart w:id="28" w:name="conclusion"/>
    <w:p>
      <w:pPr>
        <w:pStyle w:val="Heading2"/>
      </w:pPr>
      <w:r>
        <w:t xml:space="preserve">8. Conclusion</w:t>
      </w:r>
    </w:p>
    <w:p>
      <w:pPr>
        <w:pStyle w:val="FirstParagraph"/>
      </w:pPr>
      <w:r>
        <w:t xml:space="preserve">The success of Colombia’s urban future hinges on optimizing the</w:t>
      </w:r>
      <w:r>
        <w:t xml:space="preserve"> </w:t>
      </w:r>
      <w:r>
        <w:rPr>
          <w:bCs/>
          <w:b/>
        </w:rPr>
        <w:t xml:space="preserve">Project Manager</w:t>
      </w:r>
      <w:r>
        <w:t xml:space="preserve"> </w:t>
      </w:r>
      <w:r>
        <w:t xml:space="preserve">role within Bogotá’s intricate ecosystem. This research proposal bridges global PM theory with the urgent, localized needs of Colombia’s capital city. By centering our study in Bogotá—its challenges, culture, and ambitions—we deliver not just academic rigor but a practical roadmap for sustainable project execution that can transform how</w:t>
      </w:r>
      <w:r>
        <w:t xml:space="preserve"> </w:t>
      </w:r>
      <w:r>
        <w:rPr>
          <w:bCs/>
          <w:b/>
        </w:rPr>
        <w:t xml:space="preserve">Colombia</w:t>
      </w:r>
      <w:r>
        <w:t xml:space="preserve"> </w:t>
      </w:r>
      <w:r>
        <w:t xml:space="preserve">builds its tomorrow. We seek partnership with Colombian institutions to implement this critical investigation, ensuring its outcomes directly serve the city and nation.</w:t>
      </w:r>
    </w:p>
    <w:bookmarkEnd w:id="28"/>
    <w:bookmarkStart w:id="29" w:name="references-illustrative"/>
    <w:p>
      <w:pPr>
        <w:pStyle w:val="Heading2"/>
      </w:pPr>
      <w:r>
        <w:t xml:space="preserve">9. References (Illustrative)</w:t>
      </w:r>
    </w:p>
    <w:p>
      <w:pPr>
        <w:pStyle w:val="FirstParagraph"/>
      </w:pPr>
      <w:r>
        <w:t xml:space="preserve">Dane. (2023). *National Survey on Project Management Practices in Colombia*. Bogotá: National Administrative Department of Statistics.</w:t>
      </w:r>
      <w:r>
        <w:br/>
      </w:r>
      <w:r>
        <w:t xml:space="preserve">ProColombia. (2024). *Infrastructure Investment Report: Bogotá Urban Development Trends*. Medellín.</w:t>
      </w:r>
      <w:r>
        <w:br/>
      </w:r>
      <w:r>
        <w:t xml:space="preserve">Project Management Institute. (2023). *PMBOK Guide* (7th ed.). Newtown Square, PA: PMI.</w:t>
      </w:r>
      <w:r>
        <w:br/>
      </w:r>
      <w:r>
        <w:t xml:space="preserve">Secretaría de Planeación de Bogotá. (2023). *Bogotá 2030 Development Strategy*.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Colombia Bogotá</dc:title>
  <dc:creator/>
  <dc:language>en</dc:language>
  <cp:keywords/>
  <dcterms:created xsi:type="dcterms:W3CDTF">2026-07-23T04:03:12Z</dcterms:created>
  <dcterms:modified xsi:type="dcterms:W3CDTF">2026-07-23T04:03:12Z</dcterms:modified>
</cp:coreProperties>
</file>

<file path=docProps/custom.xml><?xml version="1.0" encoding="utf-8"?>
<Properties xmlns="http://schemas.openxmlformats.org/officeDocument/2006/custom-properties" xmlns:vt="http://schemas.openxmlformats.org/officeDocument/2006/docPropsVTypes"/>
</file>