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Excellence</w:t>
      </w:r>
      <w:r>
        <w:t xml:space="preserve"> </w:t>
      </w:r>
      <w:r>
        <w:t xml:space="preserve">in</w:t>
      </w:r>
      <w:r>
        <w:t xml:space="preserve"> </w:t>
      </w:r>
      <w:r>
        <w:t xml:space="preserve">Frankfurt,</w:t>
      </w:r>
      <w:r>
        <w:t xml:space="preserve"> </w:t>
      </w:r>
      <w:r>
        <w:t xml:space="preserve">Germany</w:t>
      </w:r>
    </w:p>
    <w:bookmarkStart w:id="28" w:name="X5755178f515d433aa5607ed2cdc4272735c824f"/>
    <w:p>
      <w:pPr>
        <w:pStyle w:val="Heading1"/>
      </w:pPr>
      <w:r>
        <w:t xml:space="preserve">Research Proposal: Strategic Development of Project Management Frameworks for Multinational Projects in Frankfurt, Germany</w:t>
      </w:r>
    </w:p>
    <w:bookmarkStart w:id="20" w:name="introduction-and-contextual-significance"/>
    <w:p>
      <w:pPr>
        <w:pStyle w:val="Heading2"/>
      </w:pPr>
      <w:r>
        <w:t xml:space="preserve">1. Introduction and Contextual Significance</w:t>
      </w:r>
    </w:p>
    <w:p>
      <w:pPr>
        <w:pStyle w:val="FirstParagraph"/>
      </w:pPr>
      <w:r>
        <w:t xml:space="preserve">This Research Proposal addresses a critical gap in contemporary project management practices within the dynamic business landscape of Germany Frankfurt. As the financial capital of Europe and home to institutions like the European Central Bank (ECB), Deutsche Bundesbank, and numerous multinational corporations, Frankfurt serves as a pivotal hub for complex cross-border projects. The role of the</w:t>
      </w:r>
      <w:r>
        <w:t xml:space="preserve"> </w:t>
      </w:r>
      <w:r>
        <w:rPr>
          <w:bCs/>
          <w:b/>
        </w:rPr>
        <w:t xml:space="preserve">Project Manager</w:t>
      </w:r>
      <w:r>
        <w:t xml:space="preserve"> </w:t>
      </w:r>
      <w:r>
        <w:t xml:space="preserve">in this ecosystem is not merely operational but strategic—navigating regulatory intricacies (GDPR, MiFID II), cultural diversity, and high-stakes financial deliverables. Despite Frankfurt's prominence, there exists a scarcity of location-specific research on optimizing</w:t>
      </w:r>
      <w:r>
        <w:t xml:space="preserve"> </w:t>
      </w:r>
      <w:r>
        <w:rPr>
          <w:bCs/>
          <w:b/>
        </w:rPr>
        <w:t xml:space="preserve">Project Manager</w:t>
      </w:r>
      <w:r>
        <w:t xml:space="preserve"> </w:t>
      </w:r>
      <w:r>
        <w:t xml:space="preserve">competencies within Germany's unique regulatory and economic context. This study directly responds to this need by proposing a comprehensive framework tailored for</w:t>
      </w:r>
      <w:r>
        <w:t xml:space="preserve"> </w:t>
      </w:r>
      <w:r>
        <w:rPr>
          <w:bCs/>
          <w:b/>
        </w:rPr>
        <w:t xml:space="preserve">Germany Frankfurt</w:t>
      </w:r>
      <w:r>
        <w:t xml:space="preserve">, aiming to elevate project success rates while aligning with the city's role as an EU economic anchor.</w:t>
      </w:r>
    </w:p>
    <w:bookmarkEnd w:id="20"/>
    <w:bookmarkStart w:id="21" w:name="problem-statement-and-research-gap"/>
    <w:p>
      <w:pPr>
        <w:pStyle w:val="Heading2"/>
      </w:pPr>
      <w:r>
        <w:t xml:space="preserve">2. Problem Statement and Research Gap</w:t>
      </w:r>
    </w:p>
    <w:p>
      <w:pPr>
        <w:pStyle w:val="FirstParagraph"/>
      </w:pPr>
      <w:r>
        <w:t xml:space="preserve">Current literature on project management predominantly draws from North American or generic global models, neglecting the nuanced demands of Frankfurt’s environment. For instance, a 2023 study by the Frankfurt School of Finance &amp; Management highlighted that 67% of multinational projects in Germany face delays due to inadequate cultural and regulatory alignment—factors uniquely critical in</w:t>
      </w:r>
      <w:r>
        <w:t xml:space="preserve"> </w:t>
      </w:r>
      <w:r>
        <w:rPr>
          <w:bCs/>
          <w:b/>
        </w:rPr>
        <w:t xml:space="preserve">Germany Frankfurt</w:t>
      </w:r>
      <w:r>
        <w:t xml:space="preserve">. The</w:t>
      </w:r>
      <w:r>
        <w:t xml:space="preserve"> </w:t>
      </w:r>
      <w:r>
        <w:rPr>
          <w:bCs/>
          <w:b/>
        </w:rPr>
        <w:t xml:space="preserve">Project Manager</w:t>
      </w:r>
      <w:r>
        <w:t xml:space="preserve"> </w:t>
      </w:r>
      <w:r>
        <w:t xml:space="preserve">operating here must simultaneously manage German precision-driven workflows, EU compliance mandates, and diverse international stakeholders. Yet, no empirical research has yet developed a region-specific competency model for</w:t>
      </w:r>
      <w:r>
        <w:t xml:space="preserve"> </w:t>
      </w:r>
      <w:r>
        <w:rPr>
          <w:bCs/>
          <w:b/>
        </w:rPr>
        <w:t xml:space="preserve">Project Manager</w:t>
      </w:r>
      <w:r>
        <w:t xml:space="preserve">s in Frankfurt. This gap impedes organizational efficiency in a city where 45% of major projects (per IHK Frankfurt data) involve fintech or banking sectors with stringent oversight. Our</w:t>
      </w:r>
      <w:r>
        <w:t xml:space="preserve"> </w:t>
      </w:r>
      <w:r>
        <w:rPr>
          <w:bCs/>
          <w:b/>
        </w:rPr>
        <w:t xml:space="preserve">Research Proposal</w:t>
      </w:r>
      <w:r>
        <w:t xml:space="preserve"> </w:t>
      </w:r>
      <w:r>
        <w:t xml:space="preserve">fills this void by centering on</w:t>
      </w:r>
      <w:r>
        <w:t xml:space="preserve"> </w:t>
      </w:r>
      <w:r>
        <w:rPr>
          <w:bCs/>
          <w:b/>
        </w:rPr>
        <w:t xml:space="preserve">Germany Frankfurt</w:t>
      </w:r>
      <w:r>
        <w:t xml:space="preserve">'s ecosystem.</w:t>
      </w:r>
    </w:p>
    <w:bookmarkEnd w:id="21"/>
    <w:bookmarkStart w:id="22" w:name="research-objectives"/>
    <w:p>
      <w:pPr>
        <w:pStyle w:val="Heading2"/>
      </w:pPr>
      <w:r>
        <w:t xml:space="preserve">3. Research Objectives</w:t>
      </w:r>
    </w:p>
    <w:p>
      <w:pPr>
        <w:numPr>
          <w:ilvl w:val="0"/>
          <w:numId w:val="1001"/>
        </w:numPr>
        <w:pStyle w:val="Compact"/>
      </w:pPr>
      <w:r>
        <w:t xml:space="preserve">To identify and validate core competencies essential for effective Project Managers in Frankfurt-based multinational projects (e.g., GDPR integration, cross-cultural negotiation, ECB regulatory fluency).</w:t>
      </w:r>
    </w:p>
    <w:p>
      <w:pPr>
        <w:numPr>
          <w:ilvl w:val="0"/>
          <w:numId w:val="1001"/>
        </w:numPr>
        <w:pStyle w:val="Compact"/>
      </w:pPr>
      <w:r>
        <w:t xml:space="preserve">To develop a context-specific Project Management Framework (PMF) optimized for Germany's regulatory landscape and Frankfurt’s business culture.</w:t>
      </w:r>
    </w:p>
    <w:p>
      <w:pPr>
        <w:numPr>
          <w:ilvl w:val="0"/>
          <w:numId w:val="1001"/>
        </w:numPr>
        <w:pStyle w:val="Compact"/>
      </w:pPr>
      <w:r>
        <w:t xml:space="preserve">To assess the economic impact of implementing this framework on project delivery timelines and stakeholder satisfaction within Frankfurt’s financial sector.</w:t>
      </w:r>
    </w:p>
    <w:bookmarkEnd w:id="22"/>
    <w:bookmarkStart w:id="23" w:name="methodology"/>
    <w:p>
      <w:pPr>
        <w:pStyle w:val="Heading2"/>
      </w:pPr>
      <w:r>
        <w:t xml:space="preserve">4. Methodology</w:t>
      </w:r>
    </w:p>
    <w:p>
      <w:pPr>
        <w:pStyle w:val="FirstParagraph"/>
      </w:pPr>
      <w:r>
        <w:t xml:space="preserve">This mixed-methods study will deploy a three-phase approach, all grounded in</w:t>
      </w:r>
      <w:r>
        <w:t xml:space="preserve"> </w:t>
      </w:r>
      <w:r>
        <w:rPr>
          <w:bCs/>
          <w:b/>
        </w:rPr>
        <w:t xml:space="preserve">Germany Frankfurt</w:t>
      </w:r>
      <w:r>
        <w:t xml:space="preserve">'s operational reality:</w:t>
      </w:r>
    </w:p>
    <w:p>
      <w:pPr>
        <w:numPr>
          <w:ilvl w:val="0"/>
          <w:numId w:val="1002"/>
        </w:numPr>
        <w:pStyle w:val="Compact"/>
      </w:pPr>
      <w:r>
        <w:rPr>
          <w:bCs/>
          <w:b/>
        </w:rPr>
        <w:t xml:space="preserve">Phase 1: Qualitative Analysis (Months 1-3)</w:t>
      </w:r>
      <w:r>
        <w:t xml:space="preserve"> </w:t>
      </w:r>
      <w:r>
        <w:t xml:space="preserve">– Semi-structured interviews with 30+ Project Managers at key Frankfurt institutions (e.g., DZ Bank, Commerzbank, ECB contractors). Focus: Uncovering pain points unique to Germany’s compliance environment.</w:t>
      </w:r>
    </w:p>
    <w:p>
      <w:pPr>
        <w:numPr>
          <w:ilvl w:val="0"/>
          <w:numId w:val="1002"/>
        </w:numPr>
        <w:pStyle w:val="Compact"/>
      </w:pPr>
      <w:r>
        <w:rPr>
          <w:bCs/>
          <w:b/>
        </w:rPr>
        <w:t xml:space="preserve">Phase 2: Quantitative Survey (Months 4-5)</w:t>
      </w:r>
      <w:r>
        <w:t xml:space="preserve"> </w:t>
      </w:r>
      <w:r>
        <w:t xml:space="preserve">– Online survey targeting 200+ Project Managers across Frankfurt's financial and logistics sectors. Metrics: Competency assessment, project success rates, and regulatory challenge frequency.</w:t>
      </w:r>
    </w:p>
    <w:p>
      <w:pPr>
        <w:numPr>
          <w:ilvl w:val="0"/>
          <w:numId w:val="1002"/>
        </w:numPr>
        <w:pStyle w:val="Compact"/>
      </w:pPr>
      <w:r>
        <w:rPr>
          <w:bCs/>
          <w:b/>
        </w:rPr>
        <w:t xml:space="preserve">Phase 3: Framework Piloting &amp; Validation (Months 6-9)</w:t>
      </w:r>
      <w:r>
        <w:t xml:space="preserve"> </w:t>
      </w:r>
      <w:r>
        <w:t xml:space="preserve">– Implementation of the draft PMF at two Frankfurt-based firms (e.g., a fintech startup and a global logistics firm). KPIs include timeline adherence, cost efficiency, and stakeholder feedback.</w:t>
      </w:r>
    </w:p>
    <w:p>
      <w:pPr>
        <w:pStyle w:val="FirstParagraph"/>
      </w:pPr>
      <w:r>
        <w:t xml:space="preserve">The methodology prioritizes real-world applicability in</w:t>
      </w:r>
      <w:r>
        <w:t xml:space="preserve"> </w:t>
      </w:r>
      <w:r>
        <w:rPr>
          <w:bCs/>
          <w:b/>
        </w:rPr>
        <w:t xml:space="preserve">Germany Frankfurt</w:t>
      </w:r>
      <w:r>
        <w:t xml:space="preserve">, with data collection conducted via German-language interviews (translated for analysis) to ensure cultural accuracy. All phases will comply with GDPR protocols, reflecting the very regulatory rigor central to our study.</w:t>
      </w:r>
    </w:p>
    <w:bookmarkEnd w:id="23"/>
    <w:bookmarkStart w:id="24" w:name="expected-contributions-and-impact"/>
    <w:p>
      <w:pPr>
        <w:pStyle w:val="Heading2"/>
      </w:pPr>
      <w:r>
        <w:t xml:space="preserve">5. Expected Contributions and Impact</w:t>
      </w:r>
    </w:p>
    <w:p>
      <w:pPr>
        <w:pStyle w:val="FirstParagraph"/>
      </w:pPr>
      <w:r>
        <w:t xml:space="preserve">This</w:t>
      </w:r>
      <w:r>
        <w:t xml:space="preserve"> </w:t>
      </w:r>
      <w:r>
        <w:rPr>
          <w:bCs/>
          <w:b/>
        </w:rPr>
        <w:t xml:space="preserve">Research Proposal</w:t>
      </w:r>
      <w:r>
        <w:t xml:space="preserve"> </w:t>
      </w:r>
      <w:r>
        <w:t xml:space="preserve">promises transformative value for both academia and industry in Germany Frankfurt:</w:t>
      </w:r>
    </w:p>
    <w:p>
      <w:pPr>
        <w:numPr>
          <w:ilvl w:val="0"/>
          <w:numId w:val="1003"/>
        </w:numPr>
        <w:pStyle w:val="Compact"/>
      </w:pPr>
      <w:r>
        <w:rPr>
          <w:bCs/>
          <w:b/>
        </w:rPr>
        <w:t xml:space="preserve">Academic Contribution:</w:t>
      </w:r>
      <w:r>
        <w:t xml:space="preserve"> </w:t>
      </w:r>
      <w:r>
        <w:t xml:space="preserve">A novel, empirically validated competency model specific to European financial hubs—addressing the void in current PM literature.</w:t>
      </w:r>
    </w:p>
    <w:p>
      <w:pPr>
        <w:numPr>
          <w:ilvl w:val="0"/>
          <w:numId w:val="1003"/>
        </w:numPr>
        <w:pStyle w:val="Compact"/>
      </w:pPr>
      <w:r>
        <w:rPr>
          <w:bCs/>
          <w:b/>
        </w:rPr>
        <w:t xml:space="preserve">Economic Impact for Frankfurt:</w:t>
      </w:r>
      <w:r>
        <w:t xml:space="preserve"> </w:t>
      </w:r>
      <w:r>
        <w:t xml:space="preserve">By optimizing Project Manager effectiveness, firms can reduce project delays (costing €80K/project on average in Frankfurt, per IFO Institute data), enhancing the city’s competitiveness as an EU business destination.</w:t>
      </w:r>
    </w:p>
    <w:p>
      <w:pPr>
        <w:numPr>
          <w:ilvl w:val="0"/>
          <w:numId w:val="1003"/>
        </w:numPr>
        <w:pStyle w:val="Compact"/>
      </w:pPr>
      <w:r>
        <w:rPr>
          <w:bCs/>
          <w:b/>
        </w:rPr>
        <w:t xml:space="preserve">Professional Development:</w:t>
      </w:r>
      <w:r>
        <w:t xml:space="preserve"> </w:t>
      </w:r>
      <w:r>
        <w:t xml:space="preserve">The PMF will form the basis of a certification program for Project Managers operating in</w:t>
      </w:r>
      <w:r>
        <w:t xml:space="preserve"> </w:t>
      </w:r>
      <w:r>
        <w:rPr>
          <w:bCs/>
          <w:b/>
        </w:rPr>
        <w:t xml:space="preserve">Germany Frankfurt</w:t>
      </w:r>
      <w:r>
        <w:t xml:space="preserve">, aligning with initiatives like the Frankfurt Digital Hub's upskilling roadmap.</w:t>
      </w:r>
    </w:p>
    <w:bookmarkEnd w:id="24"/>
    <w:bookmarkStart w:id="25" w:name="X4954f0d8fddb7a3da1e6569f717964be4a09e38"/>
    <w:p>
      <w:pPr>
        <w:pStyle w:val="Heading2"/>
      </w:pPr>
      <w:r>
        <w:t xml:space="preserve">6. Relevance to Germany Frankfurt’s Strategic Ecosystem</w:t>
      </w:r>
    </w:p>
    <w:p>
      <w:pPr>
        <w:pStyle w:val="FirstParagraph"/>
      </w:pPr>
      <w:r>
        <w:t xml:space="preserve">The urgency of this research is underscored by Frankfurt’s strategic position. As the EU’s financial nerve center, 70% of EU-level fintech projects are coordinated from here (European Commission, 2023). The</w:t>
      </w:r>
      <w:r>
        <w:t xml:space="preserve"> </w:t>
      </w:r>
      <w:r>
        <w:rPr>
          <w:bCs/>
          <w:b/>
        </w:rPr>
        <w:t xml:space="preserve">Project Manager</w:t>
      </w:r>
      <w:r>
        <w:t xml:space="preserve"> </w:t>
      </w:r>
      <w:r>
        <w:t xml:space="preserve">role is thus a linchpin for Germany’s economic resilience post-pandemic. This study directly supports Frankfurt’s "Smart City" and "Digital Finance Hub" initiatives by equipping Project Managers to handle the city’s unique blend of tradition (e.g., German efficiency) and innovation (e.g., blockchain projects at Messe Frankfurt). Furthermore, it aligns with Germany’s National AI Strategy, which emphasizes project governance for scalable digital transformation—a core need in Frankfurt’s startup ecosystem.</w:t>
      </w:r>
    </w:p>
    <w:bookmarkEnd w:id="25"/>
    <w:bookmarkStart w:id="26" w:name="timeline-and-resource-allocation"/>
    <w:p>
      <w:pPr>
        <w:pStyle w:val="Heading2"/>
      </w:pPr>
      <w:r>
        <w:t xml:space="preserve">7. Timeline and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 in Germany Frankfurt Context</w:t>
            </w:r>
          </w:p>
        </w:tc>
      </w:tr>
      <w:tr>
        <w:tc>
          <w:tcPr/>
          <w:p>
            <w:pPr>
              <w:pStyle w:val="Compact"/>
              <w:jc w:val="left"/>
            </w:pPr>
            <w:r>
              <w:t xml:space="preserve">Preparation &amp; Ethical Clearance</w:t>
            </w:r>
          </w:p>
        </w:tc>
        <w:tc>
          <w:tcPr/>
          <w:p>
            <w:pPr>
              <w:pStyle w:val="Compact"/>
              <w:jc w:val="left"/>
            </w:pPr>
            <w:r>
              <w:t xml:space="preserve">Month 1</w:t>
            </w:r>
          </w:p>
        </w:tc>
        <w:tc>
          <w:tcPr/>
          <w:p>
            <w:pPr>
              <w:pStyle w:val="Compact"/>
              <w:jc w:val="left"/>
            </w:pPr>
            <w:r>
              <w:t xml:space="preserve">Licensing from Frankfurt University Ethics Board; stakeholder MOUs with ECB-affiliated firms.</w:t>
            </w:r>
          </w:p>
        </w:tc>
      </w:tr>
      <w:tr>
        <w:tc>
          <w:tcPr/>
          <w:p>
            <w:pPr>
              <w:pStyle w:val="Compact"/>
              <w:jc w:val="left"/>
            </w:pPr>
            <w:r>
              <w:t xml:space="preserve">Data Collection (Qualitative/Quantitative)</w:t>
            </w:r>
          </w:p>
        </w:tc>
        <w:tc>
          <w:tcPr/>
          <w:p>
            <w:pPr>
              <w:pStyle w:val="Compact"/>
              <w:jc w:val="left"/>
            </w:pPr>
            <w:r>
              <w:t xml:space="preserve">Months 2-5</w:t>
            </w:r>
          </w:p>
        </w:tc>
        <w:tc>
          <w:tcPr/>
          <w:p>
            <w:pPr>
              <w:pStyle w:val="Compact"/>
              <w:jc w:val="left"/>
            </w:pPr>
            <w:r>
              <w:t xml:space="preserve">Frankfurt-specific competency database; survey report on regulatory bottlenecks.</w:t>
            </w:r>
          </w:p>
        </w:tc>
      </w:tr>
      <w:tr>
        <w:tc>
          <w:tcPr/>
          <w:p>
            <w:pPr>
              <w:pStyle w:val="Compact"/>
              <w:jc w:val="left"/>
            </w:pPr>
            <w:r>
              <w:t xml:space="preserve">Framework Development &amp; Piloting</w:t>
            </w:r>
          </w:p>
        </w:tc>
        <w:tc>
          <w:tcPr/>
          <w:p>
            <w:pPr>
              <w:pStyle w:val="Compact"/>
              <w:jc w:val="left"/>
            </w:pPr>
            <w:r>
              <w:t xml:space="preserve">Months 6-8</w:t>
            </w:r>
          </w:p>
        </w:tc>
        <w:tc>
          <w:tcPr/>
          <w:p>
            <w:pPr>
              <w:pStyle w:val="Compact"/>
              <w:jc w:val="left"/>
            </w:pPr>
            <w:r>
              <w:t xml:space="preserve">Pilot PMF implementation at Frankfurt-based firms; ROI analysis for local economy.</w:t>
            </w:r>
          </w:p>
        </w:tc>
      </w:tr>
      <w:tr>
        <w:tc>
          <w:tcPr/>
          <w:p>
            <w:pPr>
              <w:pStyle w:val="Compact"/>
              <w:jc w:val="left"/>
            </w:pPr>
            <w:r>
              <w:t xml:space="preserve">Dissemination &amp; Certification Design</w:t>
            </w:r>
          </w:p>
        </w:tc>
        <w:tc>
          <w:tcPr/>
          <w:p>
            <w:pPr>
              <w:pStyle w:val="Compact"/>
              <w:jc w:val="left"/>
            </w:pPr>
            <w:r>
              <w:t xml:space="preserve">Month 9</w:t>
            </w:r>
          </w:p>
        </w:tc>
        <w:tc>
          <w:tcPr/>
          <w:p>
            <w:pPr>
              <w:pStyle w:val="Compact"/>
              <w:jc w:val="left"/>
            </w:pPr>
            <w:r>
              <w:t xml:space="preserve">Final report to Frankfurt Chamber of Commerce; framework certification blueprint.</w:t>
            </w:r>
          </w:p>
        </w:tc>
      </w:tr>
    </w:tbl>
    <w:bookmarkEnd w:id="26"/>
    <w:bookmarkStart w:id="27" w:name="Xeb5514abea9ee6d5408d7e9191e93d38adb2d12"/>
    <w:p>
      <w:pPr>
        <w:pStyle w:val="Heading2"/>
      </w:pPr>
      <w:r>
        <w:t xml:space="preserve">8. Conclusion: A Catalyst for Frankfurt’s Project Management Excellence</w:t>
      </w:r>
    </w:p>
    <w:p>
      <w:pPr>
        <w:pStyle w:val="FirstParagraph"/>
      </w:pPr>
      <w:r>
        <w:t xml:space="preserve">This Research Proposal is not merely an academic exercise—it is a strategic investment in the operational backbone of Germany's financial capital. By centering our inquiry on the realities of the</w:t>
      </w:r>
      <w:r>
        <w:t xml:space="preserve"> </w:t>
      </w:r>
      <w:r>
        <w:rPr>
          <w:bCs/>
          <w:b/>
        </w:rPr>
        <w:t xml:space="preserve">Project Manager</w:t>
      </w:r>
      <w:r>
        <w:t xml:space="preserve"> </w:t>
      </w:r>
      <w:r>
        <w:t xml:space="preserve">role within</w:t>
      </w:r>
      <w:r>
        <w:t xml:space="preserve"> </w:t>
      </w:r>
      <w:r>
        <w:rPr>
          <w:bCs/>
          <w:b/>
        </w:rPr>
        <w:t xml:space="preserve">Germany Frankfurt</w:t>
      </w:r>
      <w:r>
        <w:t xml:space="preserve">, we address a tangible need with high economic stakes. The resulting framework will empower Project Managers to turn regulatory complexity into competitive advantage, directly supporting Frankfurt’s status as Europe’s most dynamic business hub. In an era where project success defines organizational survival, this study positions</w:t>
      </w:r>
      <w:r>
        <w:t xml:space="preserve"> </w:t>
      </w:r>
      <w:r>
        <w:rPr>
          <w:bCs/>
          <w:b/>
        </w:rPr>
        <w:t xml:space="preserve">Germany Frankfurt</w:t>
      </w:r>
      <w:r>
        <w:t xml:space="preserve"> </w:t>
      </w:r>
      <w:r>
        <w:t xml:space="preserve">at the forefront of agile, compliant project execution—a legacy that will resonate far beyond the city limits. We request partnership with Frankfurt-based institutions to co-develop and deploy this vital resource for sustainable growth.</w:t>
      </w:r>
    </w:p>
    <w:p>
      <w:pPr>
        <w:pStyle w:val="BodyText"/>
      </w:pPr>
      <w:r>
        <w:rPr>
          <w:bCs/>
          <w:b/>
        </w:rPr>
        <w:t xml:space="preserve">Total 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Project Management Excellence in Frankfurt, Germany</dc:title>
  <dc:creator/>
  <cp:keywords/>
  <dcterms:created xsi:type="dcterms:W3CDTF">2026-07-21T15:12:52Z</dcterms:created>
  <dcterms:modified xsi:type="dcterms:W3CDTF">2026-07-21T15:12:52Z</dcterms:modified>
</cp:coreProperties>
</file>

<file path=docProps/custom.xml><?xml version="1.0" encoding="utf-8"?>
<Properties xmlns="http://schemas.openxmlformats.org/officeDocument/2006/custom-properties" xmlns:vt="http://schemas.openxmlformats.org/officeDocument/2006/docPropsVTypes"/>
</file>