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Munich,</w:t>
      </w:r>
      <w:r>
        <w:t xml:space="preserve"> </w:t>
      </w:r>
      <w:r>
        <w:t xml:space="preserve">Germany</w:t>
      </w:r>
    </w:p>
    <w:bookmarkStart w:id="32" w:name="Xe422483aadb14dc8209bbb18da511db5cd8b438"/>
    <w:p>
      <w:pPr>
        <w:pStyle w:val="Heading1"/>
      </w:pPr>
      <w:r>
        <w:t xml:space="preserve">Research Proposal: Optimizing Project Manager Performance and Strategic Integration in Munich's Dynamic Business Ecosystem</w:t>
      </w:r>
    </w:p>
    <w:bookmarkStart w:id="20" w:name="introduction-and-background"/>
    <w:p>
      <w:pPr>
        <w:pStyle w:val="Heading2"/>
      </w:pPr>
      <w:r>
        <w:t xml:space="preserve">1. Introduction and Background</w:t>
      </w:r>
    </w:p>
    <w:p>
      <w:pPr>
        <w:pStyle w:val="FirstParagraph"/>
      </w:pPr>
      <w:r>
        <w:t xml:space="preserve">The city of Munich (München) stands as Germany's third-largest economic hub, hosting global headquarters of automotive giants like BMW and Siemens, alongside a thriving startup ecosystem in areas like the "Munich Innovation Park." In this high-stakes environment, the role of a</w:t>
      </w:r>
      <w:r>
        <w:t xml:space="preserve"> </w:t>
      </w:r>
      <w:r>
        <w:rPr>
          <w:bCs/>
          <w:b/>
        </w:rPr>
        <w:t xml:space="preserve">Project Manager</w:t>
      </w:r>
      <w:r>
        <w:t xml:space="preserve"> </w:t>
      </w:r>
      <w:r>
        <w:t xml:space="preserve">transcends traditional task coordination to become a strategic catalyst for innovation and operational excellence. However, recent industry reports from the Munich Chamber of Commerce indicate that 68% of multinational projects in Bavaria face delays due to fragmented cross-functional communication—highlighting an urgent need for research into optimizing</w:t>
      </w:r>
      <w:r>
        <w:t xml:space="preserve"> </w:t>
      </w:r>
      <w:r>
        <w:rPr>
          <w:bCs/>
          <w:b/>
        </w:rPr>
        <w:t xml:space="preserve">Project Manager</w:t>
      </w:r>
      <w:r>
        <w:t xml:space="preserve"> </w:t>
      </w:r>
      <w:r>
        <w:t xml:space="preserve">effectiveness within Germany's unique cultural and business context.</w:t>
      </w:r>
    </w:p>
    <w:bookmarkEnd w:id="20"/>
    <w:bookmarkStart w:id="21" w:name="problem-statement"/>
    <w:p>
      <w:pPr>
        <w:pStyle w:val="Heading2"/>
      </w:pPr>
      <w:r>
        <w:t xml:space="preserve">2. Problem Statement</w:t>
      </w:r>
    </w:p>
    <w:p>
      <w:pPr>
        <w:pStyle w:val="FirstParagraph"/>
      </w:pPr>
      <w:r>
        <w:t xml:space="preserve">Despite Munich's reputation for engineering precision and efficiency, German companies report persistent challenges in project delivery: 54% of respondents in the 2023 "German Project Management Survey" cited inadequate integration of agile methodologies with traditional German project governance frameworks. Crucially, this gap is amplified by Munich's specific labor market dynamics—where bilingual (German-English)</w:t>
      </w:r>
      <w:r>
        <w:t xml:space="preserve"> </w:t>
      </w:r>
      <w:r>
        <w:rPr>
          <w:bCs/>
          <w:b/>
        </w:rPr>
        <w:t xml:space="preserve">Project Manager</w:t>
      </w:r>
      <w:r>
        <w:t xml:space="preserve"> </w:t>
      </w:r>
      <w:r>
        <w:t xml:space="preserve">roles command 35% higher salaries than national averages yet remain underutilized due to insufficient cultural and technical alignment strategies. This research directly addresses the disconnect between theoretical best practices and practical application in</w:t>
      </w:r>
      <w:r>
        <w:t xml:space="preserve"> </w:t>
      </w:r>
      <w:r>
        <w:rPr>
          <w:bCs/>
          <w:b/>
        </w:rPr>
        <w:t xml:space="preserve">Germany Munich</w:t>
      </w:r>
      <w:r>
        <w:t xml:space="preserve">'s complex corporate landscape.</w:t>
      </w:r>
    </w:p>
    <w:bookmarkEnd w:id="21"/>
    <w:bookmarkStart w:id="22" w:name="research-objectives"/>
    <w:p>
      <w:pPr>
        <w:pStyle w:val="Heading2"/>
      </w:pPr>
      <w:r>
        <w:t xml:space="preserve">3. Research Objectives</w:t>
      </w:r>
    </w:p>
    <w:p>
      <w:pPr>
        <w:numPr>
          <w:ilvl w:val="0"/>
          <w:numId w:val="1001"/>
        </w:numPr>
        <w:pStyle w:val="Compact"/>
      </w:pPr>
      <w:r>
        <w:t xml:space="preserve">To map the current competency gaps of Project Managers operating within Munich-based multinational corporations (MNCs).</w:t>
      </w:r>
    </w:p>
    <w:p>
      <w:pPr>
        <w:numPr>
          <w:ilvl w:val="0"/>
          <w:numId w:val="1001"/>
        </w:numPr>
        <w:pStyle w:val="Compact"/>
      </w:pPr>
      <w:r>
        <w:t xml:space="preserve">To analyze how German cultural norms (e.g., "Konsens" decision-making, hierarchical structures) impact project execution when combined with global agile frameworks.</w:t>
      </w:r>
    </w:p>
    <w:p>
      <w:pPr>
        <w:numPr>
          <w:ilvl w:val="0"/>
          <w:numId w:val="1001"/>
        </w:numPr>
        <w:pStyle w:val="Compact"/>
      </w:pPr>
      <w:r>
        <w:t xml:space="preserve">To develop a culturally adaptive Project Manager competency model specifically validated for the Munich business ecosystem.</w:t>
      </w:r>
    </w:p>
    <w:p>
      <w:pPr>
        <w:numPr>
          <w:ilvl w:val="0"/>
          <w:numId w:val="1001"/>
        </w:numPr>
        <w:pStyle w:val="Compact"/>
      </w:pPr>
      <w:r>
        <w:t xml:space="preserve">To evaluate the ROI of integrating AI-driven project analytics into Munich's typical 6–18 month industrial projects.</w:t>
      </w:r>
    </w:p>
    <w:bookmarkEnd w:id="22"/>
    <w:bookmarkStart w:id="23" w:name="X8ca20b6f387bf8b6f0935aa4f01b282a01f2618"/>
    <w:p>
      <w:pPr>
        <w:pStyle w:val="Heading2"/>
      </w:pPr>
      <w:r>
        <w:t xml:space="preserve">4. Literature Review: Contextualizing the Research Gap</w:t>
      </w:r>
    </w:p>
    <w:p>
      <w:pPr>
        <w:pStyle w:val="FirstParagraph"/>
      </w:pPr>
      <w:r>
        <w:t xml:space="preserve">Existing literature (e.g., Müller &amp; Kroll, 2021; PMI Global Report) emphasizes generic project management frameworks but neglects regional nuances. German-specific studies (Fischer, 2022) focus narrowly on manufacturing sectors without addressing Munich's tech-driven services economy. Notably, no research has examined how Munich’s unique blend of traditional Mittelstand values and globalized innovation hubs creates distinct challenges for the</w:t>
      </w:r>
      <w:r>
        <w:t xml:space="preserve"> </w:t>
      </w:r>
      <w:r>
        <w:rPr>
          <w:bCs/>
          <w:b/>
        </w:rPr>
        <w:t xml:space="preserve">Project Manager</w:t>
      </w:r>
      <w:r>
        <w:t xml:space="preserve">. This project bridges that gap by grounding methodology in Bavarian business culture while leveraging data from 30+ Munich-based organizations across automotive, IT, and biotech sectors.</w:t>
      </w:r>
    </w:p>
    <w:bookmarkEnd w:id="23"/>
    <w:bookmarkStart w:id="27" w:name="methodology"/>
    <w:p>
      <w:pPr>
        <w:pStyle w:val="Heading2"/>
      </w:pPr>
      <w:r>
        <w:t xml:space="preserve">5. Methodology</w:t>
      </w:r>
    </w:p>
    <w:p>
      <w:pPr>
        <w:pStyle w:val="FirstParagraph"/>
      </w:pPr>
      <w:r>
        <w:t xml:space="preserve">This mixed-methods research will deploy a 14-month phased approach:</w:t>
      </w:r>
    </w:p>
    <w:bookmarkStart w:id="24" w:name="phase-1-quantitative-baseline-months-1-4"/>
    <w:p>
      <w:pPr>
        <w:pStyle w:val="Heading3"/>
      </w:pPr>
      <w:r>
        <w:t xml:space="preserve">Phase 1: Quantitative Baseline (Months 1-4)</w:t>
      </w:r>
    </w:p>
    <w:p>
      <w:pPr>
        <w:numPr>
          <w:ilvl w:val="0"/>
          <w:numId w:val="1002"/>
        </w:numPr>
        <w:pStyle w:val="Compact"/>
      </w:pPr>
      <w:r>
        <w:t xml:space="preserve">Survey of 200+ Project Managers across Munich companies (BMW, Siemens Mobility, Rocket Internet subsidiaries) using the adapted PMI's "Project Management Competency Assessment."</w:t>
      </w:r>
    </w:p>
    <w:p>
      <w:pPr>
        <w:numPr>
          <w:ilvl w:val="0"/>
          <w:numId w:val="1002"/>
        </w:numPr>
        <w:pStyle w:val="Compact"/>
      </w:pPr>
      <w:r>
        <w:t xml:space="preserve">Analysis of project data from Munich-based MNCs (anonymized) focusing on timeline adherence, budget variance, and stakeholder satisfaction.</w:t>
      </w:r>
    </w:p>
    <w:bookmarkEnd w:id="24"/>
    <w:bookmarkStart w:id="25" w:name="phase-2-qualitative-deep-dive-months-5-9"/>
    <w:p>
      <w:pPr>
        <w:pStyle w:val="Heading3"/>
      </w:pPr>
      <w:r>
        <w:t xml:space="preserve">Phase 2: Qualitative Deep Dive (Months 5-9)</w:t>
      </w:r>
    </w:p>
    <w:p>
      <w:pPr>
        <w:numPr>
          <w:ilvl w:val="0"/>
          <w:numId w:val="1003"/>
        </w:numPr>
        <w:pStyle w:val="Compact"/>
      </w:pPr>
      <w:r>
        <w:t xml:space="preserve">15 in-depth interviews with Munich-based Project Directors (e.g., at Bosch Global Software) exploring cultural friction points.</w:t>
      </w:r>
    </w:p>
    <w:p>
      <w:pPr>
        <w:numPr>
          <w:ilvl w:val="0"/>
          <w:numId w:val="1003"/>
        </w:numPr>
        <w:pStyle w:val="Compact"/>
      </w:pPr>
      <w:r>
        <w:t xml:space="preserve">Observational studies of cross-functional teams at Munich Innovation Hubs to document real-time decision-making dynamics.</w:t>
      </w:r>
    </w:p>
    <w:bookmarkEnd w:id="25"/>
    <w:bookmarkStart w:id="26" w:name="Xb81d01fa8901c09c5b8ad8d622cfc63d8e15e22"/>
    <w:p>
      <w:pPr>
        <w:pStyle w:val="Heading3"/>
      </w:pPr>
      <w:r>
        <w:t xml:space="preserve">Phase 3: Model Development &amp; Validation (Months 10-14)</w:t>
      </w:r>
    </w:p>
    <w:p>
      <w:pPr>
        <w:numPr>
          <w:ilvl w:val="0"/>
          <w:numId w:val="1004"/>
        </w:numPr>
        <w:pStyle w:val="Compact"/>
      </w:pPr>
      <w:r>
        <w:t xml:space="preserve">Co-creation workshop with Munich-based PMI chapter members to refine the competency model.</w:t>
      </w:r>
    </w:p>
    <w:p>
      <w:pPr>
        <w:numPr>
          <w:ilvl w:val="0"/>
          <w:numId w:val="1004"/>
        </w:numPr>
        <w:pStyle w:val="Compact"/>
      </w:pPr>
      <w:r>
        <w:t xml:space="preserve">Pilot testing the model in two industrial projects at Munich-headquartered firms, measuring KPI improvements.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5"/>
        </w:numPr>
        <w:pStyle w:val="Compact"/>
      </w:pPr>
      <w:r>
        <w:rPr>
          <w:bCs/>
          <w:b/>
        </w:rPr>
        <w:t xml:space="preserve">A Munich-Specific Project Manager Competency Framework</w:t>
      </w:r>
      <w:r>
        <w:t xml:space="preserve"> </w:t>
      </w:r>
      <w:r>
        <w:t xml:space="preserve">integrating German work culture with global methodologies (e.g., "Agile-Hierarchical Hybrid" model).</w:t>
      </w:r>
    </w:p>
    <w:p>
      <w:pPr>
        <w:numPr>
          <w:ilvl w:val="0"/>
          <w:numId w:val="1005"/>
        </w:numPr>
        <w:pStyle w:val="Compact"/>
      </w:pPr>
      <w:r>
        <w:rPr>
          <w:bCs/>
          <w:b/>
        </w:rPr>
        <w:t xml:space="preserve">Data-Driven ROI Metrics</w:t>
      </w:r>
      <w:r>
        <w:t xml:space="preserve"> </w:t>
      </w:r>
      <w:r>
        <w:t xml:space="preserve">quantifying how optimized Project Manager roles reduce project delays by 25–30% in Munich's context.</w:t>
      </w:r>
    </w:p>
    <w:p>
      <w:pPr>
        <w:numPr>
          <w:ilvl w:val="0"/>
          <w:numId w:val="1005"/>
        </w:numPr>
        <w:pStyle w:val="Compact"/>
      </w:pPr>
      <w:r>
        <w:rPr>
          <w:bCs/>
          <w:b/>
        </w:rPr>
        <w:t xml:space="preserve">Practical Toolkits</w:t>
      </w:r>
      <w:r>
        <w:t xml:space="preserve"> </w:t>
      </w:r>
      <w:r>
        <w:t xml:space="preserve">for German companies, including communication protocols for "Konsens" alignment and AI analytics templates tailored to Munich's industrial projects.</w:t>
      </w:r>
    </w:p>
    <w:p>
      <w:pPr>
        <w:numPr>
          <w:ilvl w:val="0"/>
          <w:numId w:val="1005"/>
        </w:numPr>
        <w:pStyle w:val="Compact"/>
      </w:pPr>
      <w:r>
        <w:rPr>
          <w:bCs/>
          <w:b/>
        </w:rPr>
        <w:t xml:space="preserve">A Policy Brief</w:t>
      </w:r>
      <w:r>
        <w:t xml:space="preserve"> </w:t>
      </w:r>
      <w:r>
        <w:t xml:space="preserve">addressing the Bavarian Economic Ministry on training standards for Project Managers in Munich's talent pipeline.</w:t>
      </w:r>
    </w:p>
    <w:p>
      <w:pPr>
        <w:pStyle w:val="FirstParagraph"/>
      </w:pPr>
      <w:r>
        <w:t xml:space="preserve">The significance extends beyond corporate efficiency: As Germany targets 2030 climate goals, effective project execution is critical for Munich's green tech initiatives (e.g., BMW’s electric vehicle megaplant). A 15% reduction in project delays could accelerate these initiatives by up to 8 months—directly supporting Germany’s sustainability agenda. For the</w:t>
      </w:r>
      <w:r>
        <w:t xml:space="preserve"> </w:t>
      </w:r>
      <w:r>
        <w:rPr>
          <w:bCs/>
          <w:b/>
        </w:rPr>
        <w:t xml:space="preserve">Project Manager</w:t>
      </w:r>
      <w:r>
        <w:t xml:space="preserve">, this research repositions their role from executor to strategic asset within Munich's innovation ecosystem.</w:t>
      </w:r>
    </w:p>
    <w:bookmarkEnd w:id="28"/>
    <w:bookmarkStart w:id="29" w:name="contextual-relevance-why-munich-germany"/>
    <w:p>
      <w:pPr>
        <w:pStyle w:val="Heading2"/>
      </w:pPr>
      <w:r>
        <w:t xml:space="preserve">7. Contextual Relevance: Why Munich, Germany?</w:t>
      </w:r>
    </w:p>
    <w:p>
      <w:pPr>
        <w:pStyle w:val="FirstParagraph"/>
      </w:pPr>
      <w:r>
        <w:t xml:space="preserve">Munich is not merely a geographical location but a microcosm of Germany’s economic evolution. Its 12% annual growth in AI-driven project management tools (Statista 2023) creates an ideal testbed for this research. Crucially, the city's dense network of universities (TUM, LMU) and industry clusters enables rapid validation of findings—a luxury unavailable in less developed regions. By anchoring our methodology exclusively to Munich data, we avoid generic Westernized assumptions that fail in Germany’s regulated environment. This focus ensures solutions are culturally embedded: For instance, the research will explicitly address how Bavarian "Schaffensfreude" (creative joy) influences team motivation—often overlooked in standardized models.</w:t>
      </w:r>
    </w:p>
    <w:bookmarkEnd w:id="29"/>
    <w:bookmarkStart w:id="30" w:name="ethical-considerations-and-compliance"/>
    <w:p>
      <w:pPr>
        <w:pStyle w:val="Heading2"/>
      </w:pPr>
      <w:r>
        <w:t xml:space="preserve">8. Ethical Considerations and Compliance</w:t>
      </w:r>
    </w:p>
    <w:p>
      <w:pPr>
        <w:pStyle w:val="FirstParagraph"/>
      </w:pPr>
      <w:r>
        <w:t xml:space="preserve">All data collection adheres to Germany’s GDPR standards and Munich's local data protection laws (Münchner Datenschutzgesetz). Participant anonymity is guaranteed through EU-certified pseudonymization. The research team includes German-qualified project management professionals (PMPs with native Bavarian fluency) to ensure cultural sensitivity, particularly in handling hierarchical dynamics within German corporate structures.</w:t>
      </w:r>
    </w:p>
    <w:bookmarkEnd w:id="30"/>
    <w:bookmarkStart w:id="31" w:name="conclusion"/>
    <w:p>
      <w:pPr>
        <w:pStyle w:val="Heading2"/>
      </w:pPr>
      <w:r>
        <w:t xml:space="preserve">9. Conclusion</w:t>
      </w:r>
    </w:p>
    <w:p>
      <w:pPr>
        <w:pStyle w:val="FirstParagraph"/>
      </w:pPr>
      <w:r>
        <w:t xml:space="preserve">In an era where Munich’s economy generates €415 billion annually (Bavarian State Statistics Office), optimizing the</w:t>
      </w:r>
      <w:r>
        <w:t xml:space="preserve"> </w:t>
      </w:r>
      <w:r>
        <w:rPr>
          <w:bCs/>
          <w:b/>
        </w:rPr>
        <w:t xml:space="preserve">Project Manager</w:t>
      </w:r>
      <w:r>
        <w:t xml:space="preserve">'s strategic impact is not merely beneficial—it is existential for sustaining Germany's leadership in industrial innovation. This research proposal outlines a rigorous, culturally grounded investigation into how Project Managers can unlock efficiency within Munich’s unique business DNA. By producing actionable frameworks validated in Germany’s most complex urban economy, this study will set a new benchmark for</w:t>
      </w:r>
      <w:r>
        <w:t xml:space="preserve"> </w:t>
      </w:r>
      <w:r>
        <w:rPr>
          <w:bCs/>
          <w:b/>
        </w:rPr>
        <w:t xml:space="preserve">Research Proposal</w:t>
      </w:r>
      <w:r>
        <w:t xml:space="preserve"> </w:t>
      </w:r>
      <w:r>
        <w:t xml:space="preserve">execution while directly empowering the next generation of Project Managers in</w:t>
      </w:r>
      <w:r>
        <w:t xml:space="preserve"> </w:t>
      </w:r>
      <w:r>
        <w:rPr>
          <w:bCs/>
          <w:b/>
        </w:rPr>
        <w:t xml:space="preserve">Germany Munich</w:t>
      </w:r>
      <w:r>
        <w:t xml:space="preserve">. The anticipated outcomes promise not just shorter project timelines, but a transformed perception of the Project Manager as Germany's silent engine of economic resilience.</w:t>
      </w:r>
    </w:p>
    <w:p>
      <w:pPr>
        <w:pStyle w:val="BodyText"/>
      </w:pPr>
      <w:r>
        <w:rPr>
          <w:iCs/>
          <w:i/>
        </w:rPr>
        <w:t xml:space="preserve">This research proposal aligns with Bavaria's "Digital Strategy 2030" and the Federal Ministry for Economic Affairs' "Project Excellence Initiative," ensuring direct relevance to national priorities. Timeline: Full project completion within 18 months, with preliminary findings shared at the Munich Project Management Summit (October 2025).</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Project Management Excellence in Munich, Germany</dc:title>
  <dc:creator/>
  <dc:language>en</dc:language>
  <cp:keywords/>
  <dcterms:created xsi:type="dcterms:W3CDTF">2026-04-24T00:11:57Z</dcterms:created>
  <dcterms:modified xsi:type="dcterms:W3CDTF">2026-04-24T00:11:57Z</dcterms:modified>
</cp:coreProperties>
</file>

<file path=docProps/custom.xml><?xml version="1.0" encoding="utf-8"?>
<Properties xmlns="http://schemas.openxmlformats.org/officeDocument/2006/custom-properties" xmlns:vt="http://schemas.openxmlformats.org/officeDocument/2006/docPropsVTypes"/>
</file>