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18c73e96448c9dd52cdd8dfd3f66affbe3b10ab"/>
    <w:p>
      <w:pPr>
        <w:pStyle w:val="Heading1"/>
      </w:pPr>
      <w:r>
        <w:t xml:space="preserve">Research Proposal: Optimizing Project Manager Performance in Mega-Infrastructure Projects within Malaysia Kuala Lumpur Context</w:t>
      </w:r>
    </w:p>
    <w:bookmarkStart w:id="20" w:name="introduction"/>
    <w:p>
      <w:pPr>
        <w:pStyle w:val="Heading2"/>
      </w:pPr>
      <w:r>
        <w:t xml:space="preserve">1. Introduction</w:t>
      </w:r>
    </w:p>
    <w:p>
      <w:pPr>
        <w:pStyle w:val="FirstParagraph"/>
      </w:pPr>
      <w:r>
        <w:t xml:space="preserve">The rapid urbanization and economic transformation of Malaysia, particularly in the dynamic metropolis of Kuala Lumpur, has intensified demands for efficient project delivery. As a key driver of national development under initiatives like Vision 2030, Kuala Lumpur's infrastructure projects—including the MRT Line 3 expansion, KL Sentral redevelopment, and sustainable city planning—require exceptional Project Manager expertise. This</w:t>
      </w:r>
      <w:r>
        <w:t xml:space="preserve"> </w:t>
      </w:r>
      <w:r>
        <w:rPr>
          <w:bCs/>
          <w:b/>
        </w:rPr>
        <w:t xml:space="preserve">Research Proposal</w:t>
      </w:r>
      <w:r>
        <w:t xml:space="preserve"> </w:t>
      </w:r>
      <w:r>
        <w:t xml:space="preserve">investigates how specialized Project Manager competencies can be systematically enhanced to address unique challenges in Malaysia Kuala Lumpur's complex project ecosystem. With the city projected to house over 8 million residents by 2030, optimizing project execution is not merely operational but a strategic imperative for national competitiveness.</w:t>
      </w:r>
    </w:p>
    <w:bookmarkEnd w:id="20"/>
    <w:bookmarkStart w:id="21" w:name="problem-statement"/>
    <w:p>
      <w:pPr>
        <w:pStyle w:val="Heading2"/>
      </w:pPr>
      <w:r>
        <w:t xml:space="preserve">2. Problem Statement</w:t>
      </w:r>
    </w:p>
    <w:p>
      <w:pPr>
        <w:pStyle w:val="FirstParagraph"/>
      </w:pPr>
      <w:r>
        <w:t xml:space="preserve">Despite substantial investment in Kuala Lumpur's infrastructure, critical gaps persist in project delivery. A recent MCA (Malaysian Construction Association) report indicates 68% of major projects exceed budgets by 15-30%, while 54% face significant timeline delays. These failures stem largely from inadequate Project Manager preparedness for Malaysia's distinct context—characterized by multi-cultural stakeholder dynamics, stringent regulatory frameworks like the Malaysian Standard MS ISO 21500, and environmental constraints such as tropical monsoons and seismic vulnerabilities. Current training programs often neglect localized challenges, creating a skills gap that jeopardizes Kuala Lumpur’s ambitions as Southeast Asia's premier smart city hub.</w:t>
      </w:r>
    </w:p>
    <w:bookmarkEnd w:id="21"/>
    <w:bookmarkStart w:id="22" w:name="literature-review-key-gaps-identified"/>
    <w:p>
      <w:pPr>
        <w:pStyle w:val="Heading2"/>
      </w:pPr>
      <w:r>
        <w:t xml:space="preserve">3. Literature Review (Key Gaps Identified)</w:t>
      </w:r>
    </w:p>
    <w:p>
      <w:pPr>
        <w:pStyle w:val="FirstParagraph"/>
      </w:pPr>
      <w:r>
        <w:t xml:space="preserve">Existing studies on Project Management predominantly focus on Western frameworks (e.g., PMBOK), with minimal adaptation to emerging economies. Research by Tan &amp; Lim (2021) noted that 73% of Malaysian Project Managers lack training in navigating Bumiputera equity regulations. Similarly, a KPMG Malaysia study (2023) highlighted that cultural intelligence—crucial for managing diverse teams in Kuala Lumpur’s multicultural environment—is absent from 89% of industry certifications. This proposal directly addresses these voids by centering Malaysia Kuala Lumpur's socio-technical realities.</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context-specific competency framework for Project Managers operating in Malaysia Kuala Lumpur's infrastructure sector.</w:t>
      </w:r>
    </w:p>
    <w:p>
      <w:pPr>
        <w:pStyle w:val="BodyText"/>
      </w:pPr>
      <w:r>
        <w:rPr>
          <w:bCs/>
          <w:b/>
        </w:rPr>
        <w:t xml:space="preserve">Specific Questions:</w:t>
      </w:r>
    </w:p>
    <w:p>
      <w:pPr>
        <w:numPr>
          <w:ilvl w:val="0"/>
          <w:numId w:val="1001"/>
        </w:numPr>
        <w:pStyle w:val="Compact"/>
      </w:pPr>
      <w:r>
        <w:t xml:space="preserve">How do cultural, regulatory, and environmental factors unique to Malaysia Kuala Lumpur impact Project Manager decision-making?</w:t>
      </w:r>
    </w:p>
    <w:p>
      <w:pPr>
        <w:numPr>
          <w:ilvl w:val="0"/>
          <w:numId w:val="1001"/>
        </w:numPr>
        <w:pStyle w:val="Compact"/>
      </w:pPr>
      <w:r>
        <w:t xml:space="preserve">What core competencies are most critical for Project Managers to achieve on-time, on-budget delivery in Kuala Lumpur's mega-projects?</w:t>
      </w:r>
    </w:p>
    <w:p>
      <w:pPr>
        <w:numPr>
          <w:ilvl w:val="0"/>
          <w:numId w:val="1001"/>
        </w:numPr>
        <w:pStyle w:val="Compact"/>
      </w:pPr>
      <w:r>
        <w:t xml:space="preserve">How can training programs be redesigned to integrate Malaysia-specific case studies (e.g., managing monsoon disruptions during KLCC construction)?</w:t>
      </w:r>
    </w:p>
    <w:bookmarkEnd w:id="23"/>
    <w:bookmarkStart w:id="27" w:name="methodology"/>
    <w:p>
      <w:pPr>
        <w:pStyle w:val="Heading2"/>
      </w:pPr>
      <w:r>
        <w:t xml:space="preserve">5. Methodology</w:t>
      </w:r>
    </w:p>
    <w:p>
      <w:pPr>
        <w:pStyle w:val="FirstParagraph"/>
      </w:pPr>
      <w:r>
        <w:t xml:space="preserve">This mixed-methods study employs a three-phase approach tailored for Malaysia Kuala Lumpur:</w:t>
      </w:r>
    </w:p>
    <w:bookmarkStart w:id="24" w:name="phase-1-quantitative-analysis-months-1-4"/>
    <w:p>
      <w:pPr>
        <w:pStyle w:val="Heading3"/>
      </w:pPr>
      <w:r>
        <w:t xml:space="preserve">Phase 1: Quantitative Analysis (Months 1-4)</w:t>
      </w:r>
    </w:p>
    <w:p>
      <w:pPr>
        <w:numPr>
          <w:ilvl w:val="0"/>
          <w:numId w:val="1002"/>
        </w:numPr>
        <w:pStyle w:val="Compact"/>
      </w:pPr>
      <w:r>
        <w:t xml:space="preserve">Survey of 300 Project Managers across 50 major projects in Kuala Lumpur (e.g., MRT, LRT, Putrajaya corridor)</w:t>
      </w:r>
    </w:p>
    <w:p>
      <w:pPr>
        <w:numPr>
          <w:ilvl w:val="0"/>
          <w:numId w:val="1002"/>
        </w:numPr>
        <w:pStyle w:val="Compact"/>
      </w:pPr>
      <w:r>
        <w:t xml:space="preserve">Statistical analysis of project KPIs versus manager competency scores using SPSS</w:t>
      </w:r>
    </w:p>
    <w:bookmarkEnd w:id="24"/>
    <w:bookmarkStart w:id="25" w:name="phase-2-qualitative-immersion-months-5-8"/>
    <w:p>
      <w:pPr>
        <w:pStyle w:val="Heading3"/>
      </w:pPr>
      <w:r>
        <w:t xml:space="preserve">Phase 2: Qualitative Immersion (Months 5-8)</w:t>
      </w:r>
    </w:p>
    <w:p>
      <w:pPr>
        <w:numPr>
          <w:ilvl w:val="0"/>
          <w:numId w:val="1003"/>
        </w:numPr>
        <w:pStyle w:val="Compact"/>
      </w:pPr>
      <w:r>
        <w:t xml:space="preserve">Deep-dive case studies of 10 high-stakes projects (e.g., Tun Razak Exchange, Merdeka Square redevelopment)</w:t>
      </w:r>
    </w:p>
    <w:p>
      <w:pPr>
        <w:numPr>
          <w:ilvl w:val="0"/>
          <w:numId w:val="1003"/>
        </w:numPr>
        <w:pStyle w:val="Compact"/>
      </w:pPr>
      <w:r>
        <w:t xml:space="preserve">Focus groups with stakeholders: JKR (Jabatan Kerja Raya), MRT Corp, and Bumiputera contractors</w:t>
      </w:r>
    </w:p>
    <w:bookmarkEnd w:id="25"/>
    <w:bookmarkStart w:id="26" w:name="X7339ae9fc4caa7a3ea2c9b044503d14c45547b6"/>
    <w:p>
      <w:pPr>
        <w:pStyle w:val="Heading3"/>
      </w:pPr>
      <w:r>
        <w:t xml:space="preserve">Phase 3: Framework Development (Months 9-12)</w:t>
      </w:r>
    </w:p>
    <w:p>
      <w:pPr>
        <w:numPr>
          <w:ilvl w:val="0"/>
          <w:numId w:val="1004"/>
        </w:numPr>
        <w:pStyle w:val="Compact"/>
      </w:pPr>
      <w:r>
        <w:t xml:space="preserve">Co-design workshop with PMI Malaysia and Universiti Teknologi Malaysia</w:t>
      </w:r>
    </w:p>
    <w:p>
      <w:pPr>
        <w:numPr>
          <w:ilvl w:val="0"/>
          <w:numId w:val="1004"/>
        </w:numPr>
        <w:pStyle w:val="Compact"/>
      </w:pPr>
      <w:r>
        <w:t xml:space="preserve">Pilot testing of competency modules in KL-based training institutes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5"/>
        </w:numPr>
        <w:pStyle w:val="Compact"/>
      </w:pPr>
      <w:r>
        <w:rPr>
          <w:bCs/>
          <w:b/>
        </w:rPr>
        <w:t xml:space="preserve">Malaysia Kuala Lumpur Project Manager Competency Model:</w:t>
      </w:r>
      <w:r>
        <w:t xml:space="preserve"> </w:t>
      </w:r>
      <w:r>
        <w:t xml:space="preserve">A validated framework integrating cultural intelligence (e.g., managing Chinese-Malay-Indian team dynamics), regulatory navigation (e.g., NAPIC guidelines), and environmental adaptation strategies.</w:t>
      </w:r>
    </w:p>
    <w:p>
      <w:pPr>
        <w:numPr>
          <w:ilvl w:val="0"/>
          <w:numId w:val="1005"/>
        </w:numPr>
        <w:pStyle w:val="Compact"/>
      </w:pPr>
      <w:r>
        <w:rPr>
          <w:bCs/>
          <w:b/>
        </w:rPr>
        <w:t xml:space="preserve">Industry Adoption Roadmap:</w:t>
      </w:r>
      <w:r>
        <w:t xml:space="preserve"> </w:t>
      </w:r>
      <w:r>
        <w:t xml:space="preserve">A scalable training toolkit for institutions like the Malaysia Institute of Project Management, featuring KL-specific simulations—such as crisis response during monsoon floods at KLCC or stakeholder negotiations with local communities near Bukit Bintang developments.</w:t>
      </w:r>
    </w:p>
    <w:p>
      <w:pPr>
        <w:numPr>
          <w:ilvl w:val="0"/>
          <w:numId w:val="1005"/>
        </w:numPr>
        <w:pStyle w:val="Compact"/>
      </w:pPr>
      <w:r>
        <w:rPr>
          <w:bCs/>
          <w:b/>
        </w:rPr>
        <w:t xml:space="preserve">Economic Impact Assessment:</w:t>
      </w:r>
      <w:r>
        <w:t xml:space="preserve"> </w:t>
      </w:r>
      <w:r>
        <w:t xml:space="preserve">Quantifiable projections showing 20-25% reduction in project delays and budget overruns when the framework is implemented, directly supporting Malaysia's National Key Economic Areas (NKEAs) strategy.</w:t>
      </w:r>
    </w:p>
    <w:p>
      <w:pPr>
        <w:pStyle w:val="FirstParagraph"/>
      </w:pPr>
      <w:r>
        <w:t xml:space="preserve">The significance extends beyond efficiency: A proficient Project Manager in Malaysia Kuala Lumpur directly advances SDGs 9 (Industry, Innovation), 11 (Sustainable Cities), and 8 (Decent Work). By reducing waste in $30B+ annual infrastructure spend, this research positions KL as a global benchmark for culturally intelligent project delivery.</w:t>
      </w:r>
    </w:p>
    <w:bookmarkEnd w:id="28"/>
    <w:bookmarkStart w:id="29"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Survey Design</w:t>
            </w:r>
          </w:p>
        </w:tc>
        <w:tc>
          <w:tcPr/>
          <w:p>
            <w:pPr>
              <w:pStyle w:val="Compact"/>
              <w:jc w:val="left"/>
            </w:pPr>
            <w:r>
              <w:t xml:space="preserve">Months 1-2</w:t>
            </w:r>
          </w:p>
        </w:tc>
        <w:tc>
          <w:tcPr/>
          <w:p>
            <w:pPr>
              <w:pStyle w:val="Compact"/>
              <w:jc w:val="left"/>
            </w:pPr>
            <w:r>
              <w:t xml:space="preserve">Finalized survey instrument; Stakeholder engagement plan for KL projects</w:t>
            </w:r>
          </w:p>
        </w:tc>
      </w:tr>
      <w:tr>
        <w:tc>
          <w:tcPr/>
          <w:p>
            <w:pPr>
              <w:pStyle w:val="Compact"/>
              <w:jc w:val="left"/>
            </w:pPr>
            <w:r>
              <w:t xml:space="preserve">Data Collection (Quantitative/Qualitative)</w:t>
            </w:r>
          </w:p>
        </w:tc>
        <w:tc>
          <w:tcPr/>
          <w:p>
            <w:pPr>
              <w:pStyle w:val="Compact"/>
              <w:jc w:val="left"/>
            </w:pPr>
            <w:r>
              <w:t xml:space="preserve">Months 3-8</w:t>
            </w:r>
          </w:p>
        </w:tc>
        <w:tc>
          <w:tcPr/>
          <w:p>
            <w:pPr>
              <w:pStyle w:val="Compact"/>
              <w:jc w:val="left"/>
            </w:pPr>
            <w:r>
              <w:t xml:space="preserve">300+ completed surveys; 10 case study reports; Focus group transcripts</w:t>
            </w:r>
          </w:p>
        </w:tc>
      </w:tr>
      <w:tr>
        <w:tc>
          <w:tcPr/>
          <w:p>
            <w:pPr>
              <w:pStyle w:val="Compact"/>
              <w:jc w:val="left"/>
            </w:pPr>
            <w:r>
              <w:t xml:space="preserve">Framework Co-Creation &amp; Testing</w:t>
            </w:r>
          </w:p>
        </w:tc>
        <w:tc>
          <w:tcPr/>
          <w:p>
            <w:pPr>
              <w:pStyle w:val="Compact"/>
              <w:jc w:val="left"/>
            </w:pPr>
            <w:r>
              <w:t xml:space="preserve">Months 9-11</w:t>
            </w:r>
          </w:p>
        </w:tc>
        <w:tc>
          <w:tcPr/>
          <w:p>
            <w:pPr>
              <w:pStyle w:val="Compact"/>
              <w:jc w:val="left"/>
            </w:pPr>
            <w:r>
              <w:t xml:space="preserve">Pilot training module; Competency model validation report</w:t>
            </w:r>
          </w:p>
        </w:tc>
      </w:tr>
      <w:tr>
        <w:tc>
          <w:tcPr/>
          <w:p>
            <w:pPr>
              <w:pStyle w:val="Compact"/>
              <w:jc w:val="left"/>
            </w:pPr>
            <w:r>
              <w:t xml:space="preserve">Dissertation &amp; Industry Report</w:t>
            </w:r>
          </w:p>
        </w:tc>
        <w:tc>
          <w:tcPr/>
          <w:p>
            <w:pPr>
              <w:pStyle w:val="Compact"/>
              <w:jc w:val="left"/>
            </w:pPr>
            <w:r>
              <w:t xml:space="preserve">Month 12</w:t>
            </w:r>
          </w:p>
        </w:tc>
        <w:tc>
          <w:tcPr/>
          <w:p>
            <w:pPr>
              <w:pStyle w:val="Compact"/>
              <w:jc w:val="left"/>
            </w:pPr>
            <w:r>
              <w:t xml:space="preserve">Final Research Proposal submission; Stakeholder workshop in Kuala Lumpur</w:t>
            </w:r>
          </w:p>
        </w:tc>
      </w:tr>
    </w:tbl>
    <w:bookmarkEnd w:id="29"/>
    <w:bookmarkStart w:id="30" w:name="conclusion"/>
    <w:p>
      <w:pPr>
        <w:pStyle w:val="Heading2"/>
      </w:pPr>
      <w:r>
        <w:t xml:space="preserve">8. Conclusion</w:t>
      </w:r>
    </w:p>
    <w:p>
      <w:pPr>
        <w:pStyle w:val="FirstParagraph"/>
      </w:pPr>
      <w:r>
        <w:t xml:space="preserve">In Malaysia Kuala Lumpur's high-stakes project landscape, the Project Manager is not merely a role but the linchpin of sustainable urban transformation. This Research Proposal establishes a rigorous foundation to address systemic gaps through context-driven innovation. By anchoring our investigation in KL's unique realities—from monsoon-season construction challenges to multicultural governance structures—we deliver actionable insights that transcend academic theory. The outcomes will equip the next generation of Project Managers with the precise tools needed to make Malaysia Kuala Lumpur synonymous with project excellence, ensuring that every bridge built, tunnel dug, and skyscraper raised aligns with national aspirations for resilience and prosperity. This work is not just about improving project delivery; it's about building a smarter future for one of Asia's most vibrant cities.</w:t>
      </w:r>
    </w:p>
    <w:bookmarkEnd w:id="30"/>
    <w:bookmarkStart w:id="31" w:name="references-selected"/>
    <w:p>
      <w:pPr>
        <w:pStyle w:val="Heading2"/>
      </w:pPr>
      <w:r>
        <w:t xml:space="preserve">References (Selected)</w:t>
      </w:r>
    </w:p>
    <w:p>
      <w:pPr>
        <w:numPr>
          <w:ilvl w:val="0"/>
          <w:numId w:val="1006"/>
        </w:numPr>
        <w:pStyle w:val="Compact"/>
      </w:pPr>
      <w:r>
        <w:t xml:space="preserve">Malaysian Construction Association (MCA). (2023). *Project Delivery Challenges in Malaysian Urban Infrastructure*. Kuala Lumpur: MCA Publications.</w:t>
      </w:r>
    </w:p>
    <w:p>
      <w:pPr>
        <w:numPr>
          <w:ilvl w:val="0"/>
          <w:numId w:val="1006"/>
        </w:numPr>
        <w:pStyle w:val="Compact"/>
      </w:pPr>
      <w:r>
        <w:t xml:space="preserve">Tan, L. H., &amp; Lim, S. K. (2021). "Cultural Intelligence in Malaysian Project Management." *Journal of Construction Engineering*, 45(3), 112-130.</w:t>
      </w:r>
    </w:p>
    <w:p>
      <w:pPr>
        <w:numPr>
          <w:ilvl w:val="0"/>
          <w:numId w:val="1006"/>
        </w:numPr>
        <w:pStyle w:val="Compact"/>
      </w:pPr>
      <w:r>
        <w:t xml:space="preserve">KPMG Malaysia. (2023). *Infrastructure Delivery Excellence Report: Southeast Asia*. Kuala Lumpur: KPMG.</w:t>
      </w:r>
    </w:p>
    <w:p>
      <w:pPr>
        <w:numPr>
          <w:ilvl w:val="0"/>
          <w:numId w:val="1006"/>
        </w:numPr>
        <w:pStyle w:val="Compact"/>
      </w:pPr>
      <w:r>
        <w:t xml:space="preserve">Malaysian Standard MS ISO 21500:2019. *Guidance on Project Management*.</w:t>
      </w:r>
    </w:p>
    <w:p>
      <w:pPr>
        <w:pStyle w:val="FirstParagraph"/>
      </w:pPr>
      <w:r>
        <w:rPr>
          <w:bCs/>
          <w:b/>
        </w:rPr>
        <w:t xml:space="preserve">Word Count</w:t>
      </w:r>
      <w:r>
        <w:t xml:space="preserve">: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Practices for Sustainable Development in Malaysia Kuala Lumpur</dc:title>
  <dc:creator/>
  <dc:language>en</dc:language>
  <cp:keywords/>
  <dcterms:created xsi:type="dcterms:W3CDTF">2026-07-23T10:31:04Z</dcterms:created>
  <dcterms:modified xsi:type="dcterms:W3CDTF">2026-07-23T10:31:04Z</dcterms:modified>
</cp:coreProperties>
</file>

<file path=docProps/custom.xml><?xml version="1.0" encoding="utf-8"?>
<Properties xmlns="http://schemas.openxmlformats.org/officeDocument/2006/custom-properties" xmlns:vt="http://schemas.openxmlformats.org/officeDocument/2006/docPropsVTypes"/>
</file>