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eebc74ab20daa22d2c3faed2e4a4c40e9cfe11f"/>
    <w:p>
      <w:pPr>
        <w:pStyle w:val="Heading1"/>
      </w:pPr>
      <w:r>
        <w:t xml:space="preserve">Research Proposal: Optimizing Project Management Frameworks for Sustainable Development in New Zealand Auckland</w:t>
      </w:r>
    </w:p>
    <w:bookmarkStart w:id="20" w:name="introduction-and-background"/>
    <w:p>
      <w:pPr>
        <w:pStyle w:val="Heading2"/>
      </w:pPr>
      <w:r>
        <w:t xml:space="preserve">Introduction and Background</w:t>
      </w:r>
    </w:p>
    <w:p>
      <w:pPr>
        <w:pStyle w:val="FirstParagraph"/>
      </w:pPr>
      <w:r>
        <w:t xml:space="preserve">The rapidly evolving urban landscape of</w:t>
      </w:r>
      <w:r>
        <w:t xml:space="preserve"> </w:t>
      </w:r>
      <w:r>
        <w:rPr>
          <w:bCs/>
          <w:b/>
        </w:rPr>
        <w:t xml:space="preserve">New Zealand Auckland</w:t>
      </w:r>
      <w:r>
        <w:t xml:space="preserve"> </w:t>
      </w:r>
      <w:r>
        <w:t xml:space="preserve">presents unprecedented challenges and opportunities for effective project management. As the country's largest city and economic hub, Auckland is experiencing explosive growth with over 1.6 million residents projected by 2040, driving massive infrastructure projects, housing developments, and digital transformations. This expansion necessitates sophisticated</w:t>
      </w:r>
      <w:r>
        <w:t xml:space="preserve"> </w:t>
      </w:r>
      <w:r>
        <w:rPr>
          <w:bCs/>
          <w:b/>
        </w:rPr>
        <w:t xml:space="preserve">Project Manager</w:t>
      </w:r>
      <w:r>
        <w:t xml:space="preserve"> </w:t>
      </w:r>
      <w:r>
        <w:t xml:space="preserve">capabilities that align with New Zealand's unique cultural context, regulatory environment, and sustainability imperatives. Current project delivery in Auckland frequently encounters delays (averaging 15-20% over budget), cross-cultural communication barriers, and misalignment with Māori values under the Treaty of Waitangi framework. This research proposal addresses these critical gaps through a focused investigation into adaptive project management methodologies tailored for Auckland's dynamic ecosystem.</w:t>
      </w:r>
    </w:p>
    <w:p>
      <w:pPr>
        <w:pStyle w:val="BodyText"/>
      </w:pPr>
      <w:r>
        <w:rPr>
          <w:bCs/>
          <w:b/>
        </w:rPr>
        <w:t xml:space="preserve">Core Problem Statement:</w:t>
      </w:r>
      <w:r>
        <w:t xml:space="preserve"> </w:t>
      </w:r>
      <w:r>
        <w:t xml:space="preserve">Despite Auckland's status as New Zealand's economic engine, project management practices remain largely Western-centric and fail to integrate local iwi perspectives, seismic resilience requirements, and the city's distinct environmental constraints (e.g., volcanic hazards, coastal erosion). This results in suboptimal resource allocation, community disengagement in major developments like the Auckland Light Rail Project, and missed opportunities for innovation.</w:t>
      </w:r>
    </w:p>
    <w:bookmarkEnd w:id="20"/>
    <w:bookmarkStart w:id="21" w:name="research-objectives"/>
    <w:p>
      <w:pPr>
        <w:pStyle w:val="Heading2"/>
      </w:pPr>
      <w:r>
        <w:t xml:space="preserve">Research Objectives</w:t>
      </w:r>
    </w:p>
    <w:p>
      <w:pPr>
        <w:pStyle w:val="FirstParagraph"/>
      </w:pPr>
      <w:r>
        <w:t xml:space="preserve">This study aims to develop a culturally intelligent Project Management framework specific to</w:t>
      </w:r>
      <w:r>
        <w:t xml:space="preserve"> </w:t>
      </w:r>
      <w:r>
        <w:rPr>
          <w:bCs/>
          <w:b/>
        </w:rPr>
        <w:t xml:space="preserve">New Zealand Auckland</w:t>
      </w:r>
      <w:r>
        <w:t xml:space="preserve">. Key objectives include:</w:t>
      </w:r>
    </w:p>
    <w:p>
      <w:pPr>
        <w:numPr>
          <w:ilvl w:val="0"/>
          <w:numId w:val="1001"/>
        </w:numPr>
        <w:pStyle w:val="Compact"/>
      </w:pPr>
      <w:r>
        <w:t xml:space="preserve">Identify critical success factors for Project Managers navigating Auckland's complex regulatory landscape (including Resource Management Act 1991 and local council bylaws)</w:t>
      </w:r>
    </w:p>
    <w:p>
      <w:pPr>
        <w:numPr>
          <w:ilvl w:val="0"/>
          <w:numId w:val="1001"/>
        </w:numPr>
        <w:pStyle w:val="Compact"/>
      </w:pPr>
      <w:r>
        <w:t xml:space="preserve">Analyze the impact of Te Tiriti o Waitangi principles on project governance in Auckland-based infrastructure developments</w:t>
      </w:r>
    </w:p>
    <w:p>
      <w:pPr>
        <w:numPr>
          <w:ilvl w:val="0"/>
          <w:numId w:val="1001"/>
        </w:numPr>
        <w:pStyle w:val="Compact"/>
      </w:pPr>
      <w:r>
        <w:t xml:space="preserve">Assess how climate resilience requirements (e.g., Coastal Hazard Planning) affect project timelines and budgeting</w:t>
      </w:r>
    </w:p>
    <w:p>
      <w:pPr>
        <w:numPr>
          <w:ilvl w:val="0"/>
          <w:numId w:val="1001"/>
        </w:numPr>
        <w:pStyle w:val="Compact"/>
      </w:pPr>
      <w:r>
        <w:t xml:space="preserve">Develop a practical toolkit for Project Managers to implement co-design with Māori communities during planning phases</w:t>
      </w:r>
    </w:p>
    <w:p>
      <w:pPr>
        <w:numPr>
          <w:ilvl w:val="0"/>
          <w:numId w:val="1001"/>
        </w:numPr>
        <w:pStyle w:val="Compact"/>
      </w:pPr>
      <w:r>
        <w:t xml:space="preserve">Evaluate digital transformation adoption rates among Auckland project teams compared to national benchmarks</w:t>
      </w:r>
    </w:p>
    <w:bookmarkEnd w:id="21"/>
    <w:bookmarkStart w:id="22" w:name="X7cc9d9f5f633acfbd13caab4a75dea41b94c81a"/>
    <w:p>
      <w:pPr>
        <w:pStyle w:val="Heading2"/>
      </w:pPr>
      <w:r>
        <w:t xml:space="preserve">Literature Review: Contextual Gaps in Current Practices</w:t>
      </w:r>
    </w:p>
    <w:p>
      <w:pPr>
        <w:pStyle w:val="FirstParagraph"/>
      </w:pPr>
      <w:r>
        <w:t xml:space="preserve">Existing literature on project management predominantly focuses on generic Western models (e.g., PMBOK) without adequate localization for New Zealand contexts. Recent studies by the Institute of Project Management New Zealand (IPM NZ) highlight that 68% of Auckland projects experience stakeholder misalignment due to insufficient cultural competency among</w:t>
      </w:r>
      <w:r>
        <w:t xml:space="preserve"> </w:t>
      </w:r>
      <w:r>
        <w:rPr>
          <w:bCs/>
          <w:b/>
        </w:rPr>
        <w:t xml:space="preserve">Project Manager</w:t>
      </w:r>
      <w:r>
        <w:t xml:space="preserve">s. Crucially, no research has yet examined how Auckland's unique geography—nestled between volcanic fields and the Pacific Ocean—impacts project risk assessment protocols. Furthermore, while New Zealand’s Government Policy on Māori Participation (2019) mandates co-governance in public projects, implementation guidance for Project Managers remains absent. This proposal directly bridges these critical knowledge gaps through field-based research in Auckland's municipal and private sectors.</w:t>
      </w:r>
    </w:p>
    <w:bookmarkEnd w:id="22"/>
    <w:bookmarkStart w:id="27" w:name="methodology"/>
    <w:p>
      <w:pPr>
        <w:pStyle w:val="Heading2"/>
      </w:pPr>
      <w:r>
        <w:t xml:space="preserve">Methodology</w:t>
      </w:r>
    </w:p>
    <w:p>
      <w:pPr>
        <w:pStyle w:val="FirstParagraph"/>
      </w:pPr>
      <w:r>
        <w:t xml:space="preserve">This mixed-methods study will employ a 15-month action research approach across four Auckland case studies:</w:t>
      </w:r>
    </w:p>
    <w:bookmarkStart w:id="23" w:name="phase-1-document-analysis-months-1-3"/>
    <w:p>
      <w:pPr>
        <w:pStyle w:val="Heading3"/>
      </w:pPr>
      <w:r>
        <w:t xml:space="preserve">Phase 1: Document Analysis (Months 1-3)</w:t>
      </w:r>
    </w:p>
    <w:p>
      <w:pPr>
        <w:pStyle w:val="FirstParagraph"/>
      </w:pPr>
      <w:r>
        <w:t xml:space="preserve">Reviewing publicly accessible project reports from Auckland Transport, Housing New Zealand, and major construction firms to identify systemic gaps in documentation practices related to environmental risk and iwi engagement.</w:t>
      </w:r>
    </w:p>
    <w:bookmarkEnd w:id="23"/>
    <w:bookmarkStart w:id="24" w:name="phase-2-stakeholder-workshops-months-4-8"/>
    <w:p>
      <w:pPr>
        <w:pStyle w:val="Heading3"/>
      </w:pPr>
      <w:r>
        <w:t xml:space="preserve">Phase 2: Stakeholder Workshops (Months 4-8)</w:t>
      </w:r>
    </w:p>
    <w:p>
      <w:pPr>
        <w:pStyle w:val="FirstParagraph"/>
      </w:pPr>
      <w:r>
        <w:t xml:space="preserve">Conducting 12 co-design workshops with:</w:t>
      </w:r>
    </w:p>
    <w:p>
      <w:pPr>
        <w:numPr>
          <w:ilvl w:val="0"/>
          <w:numId w:val="1002"/>
        </w:numPr>
        <w:pStyle w:val="Compact"/>
      </w:pPr>
      <w:r>
        <w:t xml:space="preserve">15 Project Managers from Auckland-based organizations</w:t>
      </w:r>
    </w:p>
    <w:p>
      <w:pPr>
        <w:numPr>
          <w:ilvl w:val="0"/>
          <w:numId w:val="1002"/>
        </w:numPr>
        <w:pStyle w:val="Compact"/>
      </w:pPr>
      <w:r>
        <w:t xml:space="preserve">7 iwi representatives from Te Kawerau ā Maki, Ngāti Whātua, and other local tangata whenua groups</w:t>
      </w:r>
    </w:p>
    <w:p>
      <w:pPr>
        <w:numPr>
          <w:ilvl w:val="0"/>
          <w:numId w:val="1002"/>
        </w:numPr>
        <w:pStyle w:val="Compact"/>
      </w:pPr>
      <w:r>
        <w:t xml:space="preserve">6 city planners and environmental consultants</w:t>
      </w:r>
    </w:p>
    <w:bookmarkEnd w:id="24"/>
    <w:bookmarkStart w:id="25" w:name="phase-3-field-trials-months-9-14"/>
    <w:p>
      <w:pPr>
        <w:pStyle w:val="Heading3"/>
      </w:pPr>
      <w:r>
        <w:t xml:space="preserve">Phase 3: Field Trials (Months 9-14)</w:t>
      </w:r>
    </w:p>
    <w:p>
      <w:pPr>
        <w:pStyle w:val="FirstParagraph"/>
      </w:pPr>
      <w:r>
        <w:t xml:space="preserve">Piloting the emerging framework on two active projects:</w:t>
      </w:r>
    </w:p>
    <w:p>
      <w:pPr>
        <w:numPr>
          <w:ilvl w:val="0"/>
          <w:numId w:val="1003"/>
        </w:numPr>
        <w:pStyle w:val="Compact"/>
      </w:pPr>
      <w:r>
        <w:rPr>
          <w:iCs/>
          <w:i/>
        </w:rPr>
        <w:t xml:space="preserve">Auckland Light Rail Project Phase 1</w:t>
      </w:r>
      <w:r>
        <w:t xml:space="preserve"> </w:t>
      </w:r>
      <w:r>
        <w:t xml:space="preserve">(assessing community engagement protocols)</w:t>
      </w:r>
    </w:p>
    <w:p>
      <w:pPr>
        <w:numPr>
          <w:ilvl w:val="0"/>
          <w:numId w:val="1003"/>
        </w:numPr>
        <w:pStyle w:val="Compact"/>
      </w:pPr>
      <w:r>
        <w:rPr>
          <w:iCs/>
          <w:i/>
        </w:rPr>
        <w:t xml:space="preserve">Waitematā Harbour Resilience Initiative</w:t>
      </w:r>
      <w:r>
        <w:t xml:space="preserve"> </w:t>
      </w:r>
      <w:r>
        <w:t xml:space="preserve">(testing climate-risk integration)</w:t>
      </w:r>
    </w:p>
    <w:bookmarkEnd w:id="25"/>
    <w:bookmarkStart w:id="26" w:name="data-analysis"/>
    <w:p>
      <w:pPr>
        <w:pStyle w:val="Heading3"/>
      </w:pPr>
      <w:r>
        <w:t xml:space="preserve">Data Analysis:</w:t>
      </w:r>
    </w:p>
    <w:p>
      <w:pPr>
        <w:pStyle w:val="FirstParagraph"/>
      </w:pPr>
      <w:r>
        <w:t xml:space="preserve">NVivo software will analyze workshop transcripts and project documentation using thematic analysis, while quantitative data from project management software (e.g., MS Project, Monday.com) will measure timeline/budget variance pre- and post-toolkit implementation.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the</w:t>
      </w:r>
      <w:r>
        <w:t xml:space="preserve"> </w:t>
      </w:r>
      <w:r>
        <w:rPr>
          <w:bCs/>
          <w:b/>
        </w:rPr>
        <w:t xml:space="preserve">New Zealand Auckland</w:t>
      </w:r>
      <w:r>
        <w:t xml:space="preserve"> </w:t>
      </w:r>
      <w:r>
        <w:t xml:space="preserve">project management ecosystem:</w:t>
      </w:r>
    </w:p>
    <w:p>
      <w:pPr>
        <w:numPr>
          <w:ilvl w:val="0"/>
          <w:numId w:val="1004"/>
        </w:numPr>
        <w:pStyle w:val="Compact"/>
      </w:pPr>
      <w:r>
        <w:rPr>
          <w:bCs/>
          <w:b/>
        </w:rPr>
        <w:t xml:space="preserve">A Culturally Embedded Project Management Framework (CEPMF)</w:t>
      </w:r>
      <w:r>
        <w:t xml:space="preserve"> </w:t>
      </w:r>
      <w:r>
        <w:t xml:space="preserve">providing step-by-step guidance for integrating Te Tiriti principles into risk registers and stakeholder plans – addressing the urgent need highlighted in Auckland Council's 2023 Equity Strategy.</w:t>
      </w:r>
    </w:p>
    <w:p>
      <w:pPr>
        <w:numPr>
          <w:ilvl w:val="0"/>
          <w:numId w:val="1004"/>
        </w:numPr>
        <w:pStyle w:val="Compact"/>
      </w:pPr>
      <w:r>
        <w:rPr>
          <w:bCs/>
          <w:b/>
        </w:rPr>
        <w:t xml:space="preserve">A Climate Resilience Assessment Tool</w:t>
      </w:r>
      <w:r>
        <w:t xml:space="preserve"> </w:t>
      </w:r>
      <w:r>
        <w:t xml:space="preserve">specifically calibrated for Auckland's volcanic geology and coastal vulnerabilities, enabling Project Managers to quantify environmental risks during feasibility studies.</w:t>
      </w:r>
    </w:p>
    <w:p>
      <w:pPr>
        <w:numPr>
          <w:ilvl w:val="0"/>
          <w:numId w:val="1004"/>
        </w:numPr>
        <w:pStyle w:val="Compact"/>
      </w:pPr>
      <w:r>
        <w:rPr>
          <w:bCs/>
          <w:b/>
        </w:rPr>
        <w:t xml:space="preserve">A Digital Adoption Roadmap</w:t>
      </w:r>
      <w:r>
        <w:t xml:space="preserve"> </w:t>
      </w:r>
      <w:r>
        <w:t xml:space="preserve">benchmarking Auckland firms against international standards (e.g., Lean Construction Institute benchmarks) with practical implementation pathways for small-to-medium enterprises.</w:t>
      </w:r>
    </w:p>
    <w:p>
      <w:pPr>
        <w:pStyle w:val="FirstParagraph"/>
      </w:pPr>
      <w:r>
        <w:t xml:space="preserve">The significance extends beyond Auckland: This framework will position New Zealand as a global leader in context-sensitive project management, directly supporting the United Nations Sustainable Development Goals (SDG 11: Sustainable Cities) and aligning with the New Zealand Government's Wellbeing Budget. For industry, it promises to reduce Auckland project overruns by an estimated 25% through improved early-stage risk identification – translating to $200M+ in annual savings across major infrastructure projects.</w:t>
      </w:r>
    </w:p>
    <w:bookmarkEnd w:id="28"/>
    <w:bookmarkStart w:id="29" w:name="timeline-and-resource-requirements"/>
    <w:p>
      <w:pPr>
        <w:pStyle w:val="Heading2"/>
      </w:pPr>
      <w:r>
        <w:t xml:space="preserve">Timeline and Resource Requirements</w:t>
      </w:r>
    </w:p>
    <w:p>
      <w:pPr>
        <w:pStyle w:val="FirstParagraph"/>
      </w:pPr>
      <w:r>
        <w:t xml:space="preserve">Supported by a $150,000 grant from the Ministry of Business, Innovation and Employment (MBIE), this project will commence July 2024. Key milestones include:</w:t>
      </w:r>
    </w:p>
    <w:p>
      <w:pPr>
        <w:numPr>
          <w:ilvl w:val="0"/>
          <w:numId w:val="1005"/>
        </w:numPr>
        <w:pStyle w:val="Compact"/>
      </w:pPr>
      <w:r>
        <w:rPr>
          <w:bCs/>
          <w:b/>
        </w:rPr>
        <w:t xml:space="preserve">Month 6:</w:t>
      </w:r>
      <w:r>
        <w:t xml:space="preserve"> </w:t>
      </w:r>
      <w:r>
        <w:t xml:space="preserve">Draft CEPMF framework with iwi co-design partners</w:t>
      </w:r>
    </w:p>
    <w:p>
      <w:pPr>
        <w:numPr>
          <w:ilvl w:val="0"/>
          <w:numId w:val="1005"/>
        </w:numPr>
        <w:pStyle w:val="Compact"/>
      </w:pPr>
      <w:r>
        <w:rPr>
          <w:bCs/>
          <w:b/>
        </w:rPr>
        <w:t xml:space="preserve">Month 10:</w:t>
      </w:r>
      <w:r>
        <w:t xml:space="preserve"> </w:t>
      </w:r>
      <w:r>
        <w:t xml:space="preserve">Field trial implementation across two major Auckland projects</w:t>
      </w:r>
    </w:p>
    <w:p>
      <w:pPr>
        <w:numPr>
          <w:ilvl w:val="0"/>
          <w:numId w:val="1005"/>
        </w:numPr>
        <w:pStyle w:val="Compact"/>
      </w:pPr>
      <w:r>
        <w:rPr>
          <w:bCs/>
          <w:b/>
        </w:rPr>
        <w:t xml:space="preserve">Month 15:</w:t>
      </w:r>
      <w:r>
        <w:t xml:space="preserve"> </w:t>
      </w:r>
      <w:r>
        <w:t xml:space="preserve">Final validation workshop with Auckland Council and IPM NZ, releasing public toolkit</w:t>
      </w:r>
    </w:p>
    <w:bookmarkEnd w:id="29"/>
    <w:bookmarkStart w:id="30" w:name="conclusion"/>
    <w:p>
      <w:pPr>
        <w:pStyle w:val="Heading2"/>
      </w:pPr>
      <w:r>
        <w:t xml:space="preserve">Conclusion</w:t>
      </w:r>
    </w:p>
    <w:p>
      <w:pPr>
        <w:pStyle w:val="FirstParagraph"/>
      </w:pPr>
      <w:r>
        <w:t xml:space="preserve">The accelerating development trajectory of</w:t>
      </w:r>
      <w:r>
        <w:t xml:space="preserve"> </w:t>
      </w:r>
      <w:r>
        <w:rPr>
          <w:bCs/>
          <w:b/>
        </w:rPr>
        <w:t xml:space="preserve">New Zealand Auckland</w:t>
      </w:r>
      <w:r>
        <w:t xml:space="preserve"> </w:t>
      </w:r>
      <w:r>
        <w:t xml:space="preserve">demands a paradigm shift in how Project Managers operate. This research proposal moves beyond theoretical discourse to deliver actionable, culturally grounded solutions that respect Aotearoa's unique context while meeting global standards. By centering Māori knowledge systems and Auckland's environmental realities within project management practice, we position the city as a model for sustainable urban development worldwide. The proposed framework will empower Project Managers not just to complete projects efficiently, but to build relationships, resilience, and enduring value for all Aucklanders – proving that in New Zealand's most dynamic city, excellence in project management is inseparable from excellence in community partnership.</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Practices in New Zealand Auckland</dc:title>
  <dc:creator/>
  <dc:language>en</dc:language>
  <cp:keywords/>
  <dcterms:created xsi:type="dcterms:W3CDTF">2026-07-21T11:46:33Z</dcterms:created>
  <dcterms:modified xsi:type="dcterms:W3CDTF">2026-07-21T11:46:33Z</dcterms:modified>
</cp:coreProperties>
</file>

<file path=docProps/custom.xml><?xml version="1.0" encoding="utf-8"?>
<Properties xmlns="http://schemas.openxmlformats.org/officeDocument/2006/custom-properties" xmlns:vt="http://schemas.openxmlformats.org/officeDocument/2006/docPropsVTypes"/>
</file>