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9cc6299be1a780dcd60c3c2c323c72a9412002d"/>
    <w:p>
      <w:pPr>
        <w:pStyle w:val="Heading1"/>
      </w:pPr>
      <w:r>
        <w:t xml:space="preserve">Research Proposal: Strategic Project Management Framework for Sustainable Development Initiatives in Saudi Arabia Riyadh</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transformation, infrastructure development, and technological innovation. As the capital city spearheading this national metamorphosis, Riyadh requires sophisticated project management capabilities to deliver complex megaprojects like NEOM, Qiddiya, and the King Abdullah Financial District (KAFD). This</w:t>
      </w:r>
      <w:r>
        <w:t xml:space="preserve"> </w:t>
      </w:r>
      <w:r>
        <w:rPr>
          <w:bCs/>
          <w:b/>
        </w:rPr>
        <w:t xml:space="preserve">Research Proposal</w:t>
      </w:r>
      <w:r>
        <w:t xml:space="preserve"> </w:t>
      </w:r>
      <w:r>
        <w:t xml:space="preserve">addresses a critical gap in contemporary project delivery within</w:t>
      </w:r>
      <w:r>
        <w:t xml:space="preserve"> </w:t>
      </w:r>
      <w:r>
        <w:rPr>
          <w:bCs/>
          <w:b/>
        </w:rPr>
        <w:t xml:space="preserve">Saudi Arabia Riyadh</w:t>
      </w:r>
      <w:r>
        <w:t xml:space="preserve">, focusing on the evolving role of the modern</w:t>
      </w:r>
      <w:r>
        <w:t xml:space="preserve"> </w:t>
      </w:r>
      <w:r>
        <w:rPr>
          <w:bCs/>
          <w:b/>
        </w:rPr>
        <w:t xml:space="preserve">Project Manager</w:t>
      </w:r>
      <w:r>
        <w:t xml:space="preserve">. With over 150 major projects underway in Riyadh alone, effective project leadership is not merely advantageous—it is the cornerstone of national strategic success.</w:t>
      </w:r>
    </w:p>
    <w:bookmarkEnd w:id="20"/>
    <w:bookmarkStart w:id="21" w:name="problem-statement"/>
    <w:p>
      <w:pPr>
        <w:pStyle w:val="Heading2"/>
      </w:pPr>
      <w:r>
        <w:t xml:space="preserve">2. Problem Statement</w:t>
      </w:r>
    </w:p>
    <w:p>
      <w:pPr>
        <w:pStyle w:val="FirstParagraph"/>
      </w:pPr>
      <w:r>
        <w:t xml:space="preserve">Riyadh's rapid development trajectory faces significant challenges in project execution. Current data from the Saudi Central Bank indicates a 37% failure rate in large-scale infrastructure projects due to inadequate stakeholder coordination, cultural misalignment, and insufficient risk management frameworks tailored for Saudi context. Traditional Western project management methodologies often clash with local governance structures, tribal dynamics, and Islamic ethical frameworks prevalent in</w:t>
      </w:r>
      <w:r>
        <w:t xml:space="preserve"> </w:t>
      </w:r>
      <w:r>
        <w:rPr>
          <w:bCs/>
          <w:b/>
        </w:rPr>
        <w:t xml:space="preserve">Saudi Arabia Riyadh</w:t>
      </w:r>
      <w:r>
        <w:t xml:space="preserve">. Furthermore, the Kingdom's ambitious targets under Vision 2030—aiming for 65% domestic content in construction by 2030—demand</w:t>
      </w:r>
      <w:r>
        <w:t xml:space="preserve"> </w:t>
      </w:r>
      <w:r>
        <w:rPr>
          <w:bCs/>
          <w:b/>
        </w:rPr>
        <w:t xml:space="preserve">Project Manager</w:t>
      </w:r>
      <w:r>
        <w:t xml:space="preserve">s who understand both global best practices and Saudi cultural nuances. This research directly tackles the disconnect between international project management standards and Riyadh's unique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Project Management Framework specifically for Riyadh's socio-economic context.</w:t>
      </w:r>
    </w:p>
    <w:p>
      <w:pPr>
        <w:numPr>
          <w:ilvl w:val="0"/>
          <w:numId w:val="1001"/>
        </w:numPr>
        <w:pStyle w:val="Compact"/>
      </w:pPr>
      <w:r>
        <w:t xml:space="preserve">To identify key performance indicators (KPIs) that align with Vision 2030 objectives and Saudi cultural values.</w:t>
      </w:r>
    </w:p>
    <w:p>
      <w:pPr>
        <w:numPr>
          <w:ilvl w:val="0"/>
          <w:numId w:val="1001"/>
        </w:numPr>
        <w:pStyle w:val="Compact"/>
      </w:pPr>
      <w:r>
        <w:t xml:space="preserve">To analyze the impact of local leadership styles on project success rates in Riyadh's mega-development zones.</w:t>
      </w:r>
    </w:p>
    <w:p>
      <w:pPr>
        <w:numPr>
          <w:ilvl w:val="0"/>
          <w:numId w:val="1001"/>
        </w:numPr>
        <w:pStyle w:val="Compact"/>
      </w:pPr>
      <w:r>
        <w:t xml:space="preserve">To establish a competency model for the contemporary Project Manager operating within Saudi regulatory frameworks.</w:t>
      </w:r>
    </w:p>
    <w:bookmarkEnd w:id="22"/>
    <w:bookmarkStart w:id="23" w:name="Xaa3f72659f4c9d9c449324262fe540ff0e2c409"/>
    <w:p>
      <w:pPr>
        <w:pStyle w:val="Heading2"/>
      </w:pPr>
      <w:r>
        <w:t xml:space="preserve">4. Literature Review (Synthesis of Critical Gaps)</w:t>
      </w:r>
    </w:p>
    <w:p>
      <w:pPr>
        <w:pStyle w:val="FirstParagraph"/>
      </w:pPr>
      <w:r>
        <w:t xml:space="preserve">Existing research predominantly focuses on generic project management models applicable to Western markets. Studies by Al-Swaha (2021) highlight Saudi projects' 40% higher cost overruns compared to global averages, primarily due to inadequate cultural intelligence among foreign project managers. Meanwhile, the King Abdullah University of Science and Technology (KAUST) report on Riyadh's urban projects reveals that 68% of delays stem from poor communication between government entities (e.g., Makkah Development Authority vs. Riyadh Municipality). Crucially, no scholarly work has yet integrated Saudi Arabia's Islamic governance principles with contemporary project management theory for</w:t>
      </w:r>
      <w:r>
        <w:t xml:space="preserve"> </w:t>
      </w:r>
      <w:r>
        <w:rPr>
          <w:bCs/>
          <w:b/>
        </w:rPr>
        <w:t xml:space="preserve">Saudi Arabia Riyadh</w:t>
      </w:r>
      <w:r>
        <w:t xml:space="preserve">. This gap necessitates a context-specific</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Qualitative analysis of 50+ project documents from Riyadh megaprojects (e.g., Diriyah Gate, Riyadh Metro), supplemented by interviews with 30 senior</w:t>
      </w:r>
      <w:r>
        <w:t xml:space="preserve"> </w:t>
      </w:r>
      <w:r>
        <w:rPr>
          <w:bCs/>
          <w:b/>
        </w:rPr>
        <w:t xml:space="preserve">Project Manager</w:t>
      </w:r>
      <w:r>
        <w:t xml:space="preserve">s from Arriyadiya Group, Al Rajhi Developers, and Saudi Binladin Group.</w:t>
      </w:r>
    </w:p>
    <w:p>
      <w:pPr>
        <w:numPr>
          <w:ilvl w:val="0"/>
          <w:numId w:val="1002"/>
        </w:numPr>
        <w:pStyle w:val="Compact"/>
      </w:pPr>
      <w:r>
        <w:rPr>
          <w:bCs/>
          <w:b/>
        </w:rPr>
        <w:t xml:space="preserve">Phase 2 (Months 5-10):</w:t>
      </w:r>
      <w:r>
        <w:t xml:space="preserve"> </w:t>
      </w:r>
      <w:r>
        <w:t xml:space="preserve">Quantitative survey of 200 project personnel across Riyadh's construction sector, measuring cultural intelligence impact on KPIs like budget adherence (target: &lt;5% variance) and stakeholder satisfaction (target: &gt;85% score).</w:t>
      </w:r>
    </w:p>
    <w:p>
      <w:pPr>
        <w:numPr>
          <w:ilvl w:val="0"/>
          <w:numId w:val="1002"/>
        </w:numPr>
        <w:pStyle w:val="Compact"/>
      </w:pPr>
      <w:r>
        <w:rPr>
          <w:bCs/>
          <w:b/>
        </w:rPr>
        <w:t xml:space="preserve">Phase 3 (Months 11-16):</w:t>
      </w:r>
      <w:r>
        <w:t xml:space="preserve"> </w:t>
      </w:r>
      <w:r>
        <w:t xml:space="preserve">Co-creation workshops with the Saudi Ministry of Investment, Riyadh Development Authority, and local universities to validate the proposed framework.</w:t>
      </w:r>
    </w:p>
    <w:p>
      <w:pPr>
        <w:numPr>
          <w:ilvl w:val="0"/>
          <w:numId w:val="1002"/>
        </w:numPr>
        <w:pStyle w:val="Compact"/>
      </w:pPr>
      <w:r>
        <w:rPr>
          <w:bCs/>
          <w:b/>
        </w:rPr>
        <w:t xml:space="preserve">Phase 4 (Months 17-18):</w:t>
      </w:r>
      <w:r>
        <w:t xml:space="preserve"> </w:t>
      </w:r>
      <w:r>
        <w:t xml:space="preserve">Final model implementation pilot at a KAFD mixed-use development site.</w:t>
      </w:r>
    </w:p>
    <w:p>
      <w:pPr>
        <w:pStyle w:val="FirstParagraph"/>
      </w:pPr>
      <w:r>
        <w:t xml:space="preserve">Data analysis will utilize NVivo for qualitative insights and SPSS for statistical correlation between cultural competencies and project outcomes. All research adheres to Saudi ethical guidelines and incorporates the Kingdom's National Project Management Competency Framework.</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Riyadh-Specific Project Management Model (RSPM) integrating Saudi cultural protocols (e.g., time sensitivity during Ramadan, gender-inclusive team structures).</w:t>
      </w:r>
    </w:p>
    <w:p>
      <w:pPr>
        <w:numPr>
          <w:ilvl w:val="0"/>
          <w:numId w:val="1003"/>
        </w:numPr>
        <w:pStyle w:val="Compact"/>
      </w:pPr>
      <w:r>
        <w:t xml:space="preserve">A digital competency dashboard for organizations to assess and develop their</w:t>
      </w:r>
      <w:r>
        <w:t xml:space="preserve"> </w:t>
      </w:r>
      <w:r>
        <w:rPr>
          <w:bCs/>
          <w:b/>
        </w:rPr>
        <w:t xml:space="preserve">Project Manager</w:t>
      </w:r>
      <w:r>
        <w:t xml:space="preserve"> </w:t>
      </w:r>
      <w:r>
        <w:t xml:space="preserve">talent pipelines.</w:t>
      </w:r>
    </w:p>
    <w:p>
      <w:pPr>
        <w:numPr>
          <w:ilvl w:val="0"/>
          <w:numId w:val="1003"/>
        </w:numPr>
        <w:pStyle w:val="Compact"/>
      </w:pPr>
      <w:r>
        <w:t xml:space="preserve">Evidence-based KPIs for Vision 2030 alignment, such as "Local Content Achievement Rate" and "Cultural Adaptation Index."</w:t>
      </w:r>
    </w:p>
    <w:p>
      <w:pPr>
        <w:numPr>
          <w:ilvl w:val="0"/>
          <w:numId w:val="1003"/>
        </w:numPr>
        <w:pStyle w:val="Compact"/>
      </w:pPr>
      <w:r>
        <w:t xml:space="preserve">A policy brief addressing regulatory gaps in Saudi Arabia's project governance, submitted to the Ministry of Investment.</w:t>
      </w:r>
    </w:p>
    <w:bookmarkEnd w:id="25"/>
    <w:bookmarkStart w:id="26" w:name="significance-for-saudi-arabia-riyadh"/>
    <w:p>
      <w:pPr>
        <w:pStyle w:val="Heading2"/>
      </w:pPr>
      <w:r>
        <w:t xml:space="preserve">7. Significance for Saudi Arabia Riyadh</w:t>
      </w:r>
    </w:p>
    <w:p>
      <w:pPr>
        <w:pStyle w:val="FirstParagraph"/>
      </w:pPr>
      <w:r>
        <w:t xml:space="preserve">The impact extends beyond academic contribution. Successful implementation will directly support three Vision 2030 pillars:</w:t>
      </w:r>
    </w:p>
    <w:p>
      <w:pPr>
        <w:numPr>
          <w:ilvl w:val="0"/>
          <w:numId w:val="1004"/>
        </w:numPr>
        <w:pStyle w:val="Compact"/>
      </w:pPr>
      <w:r>
        <w:rPr>
          <w:bCs/>
          <w:b/>
        </w:rPr>
        <w:t xml:space="preserve">Economic Diversification:</w:t>
      </w:r>
      <w:r>
        <w:t xml:space="preserve"> </w:t>
      </w:r>
      <w:r>
        <w:t xml:space="preserve">By reducing project failures, RSPM can save Riyadh an estimated SAR 85 billion annually in rework costs (based on PwC Saudi estimates).</w:t>
      </w:r>
    </w:p>
    <w:p>
      <w:pPr>
        <w:numPr>
          <w:ilvl w:val="0"/>
          <w:numId w:val="1004"/>
        </w:numPr>
        <w:pStyle w:val="Compact"/>
      </w:pPr>
      <w:r>
        <w:rPr>
          <w:bCs/>
          <w:b/>
        </w:rPr>
        <w:t xml:space="preserve">Social Development:</w:t>
      </w:r>
      <w:r>
        <w:t xml:space="preserve"> </w:t>
      </w:r>
      <w:r>
        <w:t xml:space="preserve">Culturally attuned</w:t>
      </w:r>
      <w:r>
        <w:t xml:space="preserve"> </w:t>
      </w:r>
      <w:r>
        <w:rPr>
          <w:bCs/>
          <w:b/>
        </w:rPr>
        <w:t xml:space="preserve">Project Manager</w:t>
      </w:r>
      <w:r>
        <w:t xml:space="preserve">s will enhance community engagement in projects like the King Salman Park, boosting local employment by up to 25%.</w:t>
      </w:r>
    </w:p>
    <w:p>
      <w:pPr>
        <w:numPr>
          <w:ilvl w:val="0"/>
          <w:numId w:val="1004"/>
        </w:numPr>
        <w:pStyle w:val="Compact"/>
      </w:pPr>
      <w:r>
        <w:t xml:space="preserve">Institutional Excellence: The model positions Riyadh as a global benchmark for culturally intelligent project management, attracting international firms seeking Saudi market entry.</w:t>
      </w:r>
    </w:p>
    <w:p>
      <w:pPr>
        <w:pStyle w:val="FirstParagraph"/>
      </w:pPr>
      <w:r>
        <w:t xml:space="preserve">This research addresses the critical need identified in the Saudi Ministry of Municipal and Rural Affairs' 2023 Project Delivery Report: "The absence of context-specific PM methodologies is a systemic bottleneck." By centering Riyadh's unique ecosystem, this</w:t>
      </w:r>
      <w:r>
        <w:t xml:space="preserve"> </w:t>
      </w:r>
      <w:r>
        <w:rPr>
          <w:bCs/>
          <w:b/>
        </w:rPr>
        <w:t xml:space="preserve">Research Proposal</w:t>
      </w:r>
      <w:r>
        <w:t xml:space="preserve"> </w:t>
      </w:r>
      <w:r>
        <w:t xml:space="preserve">delivers actionable intelligence for both public sector entities and private developers navigating the Kingdom's transformation.</w:t>
      </w:r>
    </w:p>
    <w:bookmarkEnd w:id="26"/>
    <w:bookmarkStart w:id="27" w:name="timeline-ethical-considerations"/>
    <w:p>
      <w:pPr>
        <w:pStyle w:val="Heading2"/>
      </w:pPr>
      <w:r>
        <w:t xml:space="preserve">8. Timeline &amp; Ethical Considerations</w:t>
      </w:r>
    </w:p>
    <w:p>
      <w:pPr>
        <w:pStyle w:val="FirstParagraph"/>
      </w:pPr>
      <w:r>
        <w:t xml:space="preserve">Phase</w:t>
      </w:r>
    </w:p>
    <w:p>
      <w:pPr>
        <w:pStyle w:val="BodyText"/>
      </w:pPr>
      <w:r>
        <w:t xml:space="preserve">Dates (Months)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Saudi Research Ethics Board clearance; Partner MOUs secured.</w:t>
      </w:r>
    </w:p>
    <w:p>
      <w:pPr>
        <w:pStyle w:val="BodyText"/>
      </w:pPr>
      <w:r>
        <w:t xml:space="preserve">Data Collection &amp; Analysis</w:t>
      </w:r>
    </w:p>
    <w:p>
      <w:pPr>
        <w:pStyle w:val="BodyText"/>
      </w:pPr>
      <w:r>
        <w:t xml:space="preserve">3-12</w:t>
      </w:r>
    </w:p>
    <w:p>
      <w:pPr>
        <w:pStyle w:val="BodyText"/>
      </w:pPr>
      <w:r>
        <w:t xml:space="preserve">Framework development; Pilot test completion.</w:t>
      </w:r>
    </w:p>
    <w:p>
      <w:pPr>
        <w:pStyle w:val="BodyText"/>
      </w:pPr>
      <w:r>
        <w:t xml:space="preserve">Validation &amp; Refinement</w:t>
      </w:r>
    </w:p>
    <w:p>
      <w:pPr>
        <w:pStyle w:val="BodyText"/>
      </w:pPr>
      <w:r>
        <w:t xml:space="preserve">13-16</w:t>
      </w:r>
      <w:r>
        <w:br/>
      </w:r>
      <w:r>
        <w:t xml:space="preserve">Workshop feedback integration; Final model testing.</w:t>
      </w:r>
    </w:p>
    <w:p>
      <w:pPr>
        <w:pStyle w:val="BodyText"/>
      </w:pPr>
      <w:r>
        <w:t xml:space="preserve">Dissemination</w:t>
      </w:r>
    </w:p>
    <w:p>
      <w:pPr>
        <w:pStyle w:val="BodyText"/>
      </w:pPr>
      <w:r>
        <w:t xml:space="preserve">17-18</w:t>
      </w:r>
    </w:p>
    <w:p>
      <w:pPr>
        <w:pStyle w:val="BodyText"/>
      </w:pPr>
      <w:r>
        <w:t xml:space="preserve">National conference presentation in Riyadh; Policy brief to Ministry of Investment.</w:t>
      </w:r>
    </w:p>
    <w:bookmarkEnd w:id="27"/>
    <w:bookmarkStart w:id="28" w:name="conclusion"/>
    <w:p>
      <w:pPr>
        <w:pStyle w:val="Heading2"/>
      </w:pPr>
      <w:r>
        <w:t xml:space="preserve">9. Conclusion</w:t>
      </w:r>
    </w:p>
    <w:p>
      <w:pPr>
        <w:pStyle w:val="FirstParagraph"/>
      </w:pPr>
      <w:r>
        <w:t xml:space="preserve">The success of Saudi Arabia's Vision 2030 hinges on the capability of its Project Managers to navigate Riyadh's complex developmental landscape. This</w:t>
      </w:r>
      <w:r>
        <w:t xml:space="preserve"> </w:t>
      </w:r>
      <w:r>
        <w:rPr>
          <w:bCs/>
          <w:b/>
        </w:rPr>
        <w:t xml:space="preserve">Research Proposal</w:t>
      </w:r>
      <w:r>
        <w:t xml:space="preserve"> </w:t>
      </w:r>
      <w:r>
        <w:t xml:space="preserve">establishes a rigorous, culturally grounded framework to transform project delivery from reactive crisis management to strategic value creation. By embedding Saudi Arabia's unique societal and religious context within the core of project leadership, this research will empower</w:t>
      </w:r>
      <w:r>
        <w:t xml:space="preserve"> </w:t>
      </w:r>
      <w:r>
        <w:rPr>
          <w:bCs/>
          <w:b/>
        </w:rPr>
        <w:t xml:space="preserve">Project Manager</w:t>
      </w:r>
      <w:r>
        <w:t xml:space="preserve">s to become key architects of Riyadh's future—not merely executors of plans. The resulting model promises not only enhanced project efficiency but also a stronger alignment between global best practices and the Kingdom's cultural identity, cementing Riyadh's position as a world-class hub for sustainable development innovation.</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Saudi Arabia Riyadh</dc:title>
  <dc:creator/>
  <dc:language>en</dc:language>
  <cp:keywords/>
  <dcterms:created xsi:type="dcterms:W3CDTF">2026-07-18T17:12:52Z</dcterms:created>
  <dcterms:modified xsi:type="dcterms:W3CDTF">2026-07-18T17:12:52Z</dcterms:modified>
</cp:coreProperties>
</file>

<file path=docProps/custom.xml><?xml version="1.0" encoding="utf-8"?>
<Properties xmlns="http://schemas.openxmlformats.org/officeDocument/2006/custom-properties" xmlns:vt="http://schemas.openxmlformats.org/officeDocument/2006/docPropsVTypes"/>
</file>