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6d44b3e7f75ea73006efb7879220f30d433922d"/>
    <w:p>
      <w:pPr>
        <w:pStyle w:val="Heading1"/>
      </w:pPr>
      <w:r>
        <w:t xml:space="preserve">Research Proposal: Optimizing Project Management Practices for Sustainable Development in United States Miami</w:t>
      </w:r>
    </w:p>
    <w:bookmarkStart w:id="20" w:name="introduction"/>
    <w:p>
      <w:pPr>
        <w:pStyle w:val="Heading2"/>
      </w:pPr>
      <w:r>
        <w:t xml:space="preserve">Introduction</w:t>
      </w:r>
    </w:p>
    <w:p>
      <w:pPr>
        <w:pStyle w:val="FirstParagraph"/>
      </w:pPr>
      <w:r>
        <w:t xml:space="preserve">The dynamic urban landscape of United States Miami represents a critical nexus for infrastructure development, tourism expansion, and technological innovation. As the city navigates unprecedented growth with over 6.5 million residents and $40 billion in annual construction activity (Miami-Dade County Economic Development Report, 2023), effective</w:t>
      </w:r>
      <w:r>
        <w:t xml:space="preserve"> </w:t>
      </w:r>
      <w:r>
        <w:rPr>
          <w:bCs/>
          <w:b/>
        </w:rPr>
        <w:t xml:space="preserve">Project Manager</w:t>
      </w:r>
      <w:r>
        <w:t xml:space="preserve"> </w:t>
      </w:r>
      <w:r>
        <w:t xml:space="preserve">leadership becomes non-negotiable for sustainable progress. This</w:t>
      </w:r>
      <w:r>
        <w:t xml:space="preserve"> </w:t>
      </w:r>
      <w:r>
        <w:rPr>
          <w:bCs/>
          <w:b/>
        </w:rPr>
        <w:t xml:space="preserve">Research Proposal</w:t>
      </w:r>
      <w:r>
        <w:t xml:space="preserve"> </w:t>
      </w:r>
      <w:r>
        <w:t xml:space="preserve">addresses a critical gap: the absence of Miami-specific frameworks for modern project management that account for regional challenges including climate resilience, multicultural stakeholder dynamics, and rapid urbanization. Unlike generic PM models, our study will develop a contextually grounded methodology tailored to Miami's unique socioeconomic and environmental ecosystem.</w:t>
      </w:r>
    </w:p>
    <w:bookmarkEnd w:id="20"/>
    <w:bookmarkStart w:id="21" w:name="problem-statement"/>
    <w:p>
      <w:pPr>
        <w:pStyle w:val="Heading2"/>
      </w:pPr>
      <w:r>
        <w:t xml:space="preserve">Problem Statement</w:t>
      </w:r>
    </w:p>
    <w:p>
      <w:pPr>
        <w:pStyle w:val="FirstParagraph"/>
      </w:pPr>
      <w:r>
        <w:t xml:space="preserve">Current project management practices in Miami face systemic inefficiencies. A 2023 survey by the Miami Construction Association revealed that 68% of major infrastructure projects exceeded budgets by 15-30%, while 74% experienced timeline delays due to inadequate risk mitigation strategies. These failures are exacerbated by three unaddressed factors: (1) insufficient integration of climate adaptation protocols in project planning, (2) communication breakdowns across Miami's linguistically diverse workforce (48% Spanish-speaking, 27% English-only), and (3) lack of standardized metrics to measure sustainability impact. Without region-specific</w:t>
      </w:r>
      <w:r>
        <w:t xml:space="preserve"> </w:t>
      </w:r>
      <w:r>
        <w:rPr>
          <w:bCs/>
          <w:b/>
        </w:rPr>
        <w:t xml:space="preserve">Project Manager</w:t>
      </w:r>
      <w:r>
        <w:t xml:space="preserve"> </w:t>
      </w:r>
      <w:r>
        <w:t xml:space="preserve">competencies, Miami risks unsustainable development that undermines its economic potential as a global city in the United States.</w:t>
      </w:r>
    </w:p>
    <w:bookmarkEnd w:id="21"/>
    <w:bookmarkStart w:id="22" w:name="research-objectives"/>
    <w:p>
      <w:pPr>
        <w:pStyle w:val="Heading2"/>
      </w:pPr>
      <w:r>
        <w:t xml:space="preserve">Research Objectives</w:t>
      </w:r>
    </w:p>
    <w:p>
      <w:pPr>
        <w:numPr>
          <w:ilvl w:val="0"/>
          <w:numId w:val="1001"/>
        </w:numPr>
        <w:pStyle w:val="Compact"/>
      </w:pPr>
      <w:r>
        <w:t xml:space="preserve">To develop a Miami Contextual Project Management Framework (MC-PMF) integrating climate resilience, multilingual stakeholder engagement, and sustainability KPIs.</w:t>
      </w:r>
    </w:p>
    <w:p>
      <w:pPr>
        <w:numPr>
          <w:ilvl w:val="0"/>
          <w:numId w:val="1001"/>
        </w:numPr>
        <w:pStyle w:val="Compact"/>
      </w:pPr>
      <w:r>
        <w:t xml:space="preserve">To identify critical competency gaps among existing Project Managers in Miami through comparative analysis of 50+ local projects (2019-2023).</w:t>
      </w:r>
    </w:p>
    <w:p>
      <w:pPr>
        <w:numPr>
          <w:ilvl w:val="0"/>
          <w:numId w:val="1001"/>
        </w:numPr>
        <w:pStyle w:val="Compact"/>
      </w:pPr>
      <w:r>
        <w:t xml:space="preserve">To quantify the economic impact of implementing MC-PMF on project delivery efficiency using predictive modeling.</w:t>
      </w:r>
    </w:p>
    <w:p>
      <w:pPr>
        <w:numPr>
          <w:ilvl w:val="0"/>
          <w:numId w:val="1001"/>
        </w:numPr>
        <w:pStyle w:val="Compact"/>
      </w:pPr>
      <w:r>
        <w:t xml:space="preserve">To establish a certification pathway for Miami-specific Project Manager training aligned with regional regulatory requirements.</w:t>
      </w:r>
    </w:p>
    <w:bookmarkEnd w:id="22"/>
    <w:bookmarkStart w:id="23" w:name="literature-review"/>
    <w:p>
      <w:pPr>
        <w:pStyle w:val="Heading2"/>
      </w:pPr>
      <w:r>
        <w:t xml:space="preserve">Literature Review</w:t>
      </w:r>
    </w:p>
    <w:p>
      <w:pPr>
        <w:pStyle w:val="FirstParagraph"/>
      </w:pPr>
      <w:r>
        <w:t xml:space="preserve">While global PM methodologies (e.g., PMBOK, Agile) dominate literature, research on localized application in coastal megacities remains scarce. Studies by the University of Miami's Rosenstiel School (2021) highlight Miami's vulnerability to sea-level rise but offer no operational solutions for project teams. Similarly, Harvard Business Review analyses (2022) emphasize cross-cultural communication but neglect regional linguistic patterns like Spanglish usage in construction sites. This research bridges these gaps by synthesizing:</w:t>
      </w:r>
    </w:p>
    <w:p>
      <w:pPr>
        <w:numPr>
          <w:ilvl w:val="0"/>
          <w:numId w:val="1002"/>
        </w:numPr>
        <w:pStyle w:val="Compact"/>
      </w:pPr>
      <w:r>
        <w:t xml:space="preserve">Coastal resilience standards from NOAA's Miami Climate Adaptation Program</w:t>
      </w:r>
    </w:p>
    <w:p>
      <w:pPr>
        <w:numPr>
          <w:ilvl w:val="0"/>
          <w:numId w:val="1002"/>
        </w:numPr>
        <w:pStyle w:val="Compact"/>
      </w:pPr>
      <w:r>
        <w:t xml:space="preserve">Multicultural management models from Florida International University's Center for Inter-American Relations</w:t>
      </w:r>
    </w:p>
    <w:p>
      <w:pPr>
        <w:numPr>
          <w:ilvl w:val="0"/>
          <w:numId w:val="1002"/>
        </w:numPr>
        <w:pStyle w:val="Compact"/>
      </w:pPr>
      <w:r>
        <w:t xml:space="preserve">Sustainable project metrics developed by the U.S. Green Building Council (LEED) in tropical contexts.</w:t>
      </w:r>
    </w:p>
    <w:bookmarkEnd w:id="23"/>
    <w:bookmarkStart w:id="27" w:name="methodology"/>
    <w:p>
      <w:pPr>
        <w:pStyle w:val="Heading2"/>
      </w:pPr>
      <w:r>
        <w:t xml:space="preserve">Methodology</w:t>
      </w:r>
    </w:p>
    <w:p>
      <w:pPr>
        <w:pStyle w:val="FirstParagraph"/>
      </w:pPr>
      <w:r>
        <w:t xml:space="preserve">This mixed-methods study employs three phased approaches:</w:t>
      </w:r>
    </w:p>
    <w:bookmarkStart w:id="24" w:name="phase-1-diagnostic-analysis-months-1-4"/>
    <w:p>
      <w:pPr>
        <w:pStyle w:val="Heading3"/>
      </w:pPr>
      <w:r>
        <w:t xml:space="preserve">Phase 1: Diagnostic Analysis (Months 1-4)</w:t>
      </w:r>
    </w:p>
    <w:p>
      <w:pPr>
        <w:pStyle w:val="FirstParagraph"/>
      </w:pPr>
      <w:r>
        <w:t xml:space="preserve">Conduct in-depth interviews with 30+ Project Managers across Miami's key sectors (transportation, hospitality, real estate) and analyze project documents from the Miami-Dade County Department of Transportation. Focus will be on identifying failure patterns linked to regional variables.</w:t>
      </w:r>
    </w:p>
    <w:bookmarkEnd w:id="24"/>
    <w:bookmarkStart w:id="25" w:name="phase-2-framework-development-months-5-8"/>
    <w:p>
      <w:pPr>
        <w:pStyle w:val="Heading3"/>
      </w:pPr>
      <w:r>
        <w:t xml:space="preserve">Phase 2: Framework Development (Months 5-8)</w:t>
      </w:r>
    </w:p>
    <w:p>
      <w:pPr>
        <w:pStyle w:val="FirstParagraph"/>
      </w:pPr>
      <w:r>
        <w:t xml:space="preserve">Co-create the MC-PMF with industry partners (e.g., Hines, Biscayne Development Group) using design thinking workshops. Core components will include:</w:t>
      </w:r>
    </w:p>
    <w:p>
      <w:pPr>
        <w:numPr>
          <w:ilvl w:val="0"/>
          <w:numId w:val="1003"/>
        </w:numPr>
        <w:pStyle w:val="Compact"/>
      </w:pPr>
      <w:r>
        <w:rPr>
          <w:bCs/>
          <w:b/>
        </w:rPr>
        <w:t xml:space="preserve">Climate Risk Integration Module</w:t>
      </w:r>
      <w:r>
        <w:t xml:space="preserve">: Mandatory assessment of hurricane/sea-level rise impact on project timelines/budgets.</w:t>
      </w:r>
    </w:p>
    <w:p>
      <w:pPr>
        <w:numPr>
          <w:ilvl w:val="0"/>
          <w:numId w:val="1003"/>
        </w:numPr>
        <w:pStyle w:val="Compact"/>
      </w:pPr>
      <w:r>
        <w:rPr>
          <w:bCs/>
          <w:b/>
        </w:rPr>
        <w:t xml:space="preserve">Multilingual Communication Protocol</w:t>
      </w:r>
      <w:r>
        <w:t xml:space="preserve">: Structured translation protocols for technical documentation and team briefings.</w:t>
      </w:r>
    </w:p>
    <w:p>
      <w:pPr>
        <w:numPr>
          <w:ilvl w:val="0"/>
          <w:numId w:val="1003"/>
        </w:numPr>
        <w:pStyle w:val="Compact"/>
      </w:pPr>
      <w:r>
        <w:rPr>
          <w:bCs/>
          <w:b/>
        </w:rPr>
        <w:t xml:space="preserve">Sustainability Dashboard</w:t>
      </w:r>
      <w:r>
        <w:t xml:space="preserve">: Real-time tracking of carbon footprint, water usage, and community impact metrics.</w:t>
      </w:r>
    </w:p>
    <w:bookmarkEnd w:id="25"/>
    <w:bookmarkStart w:id="26" w:name="X8099275cb3fa96946763d73998b5676b1862a8d"/>
    <w:p>
      <w:pPr>
        <w:pStyle w:val="Heading3"/>
      </w:pPr>
      <w:r>
        <w:t xml:space="preserve">Phase 3: Validation &amp; Implementation (Months 9-12)</w:t>
      </w:r>
    </w:p>
    <w:p>
      <w:pPr>
        <w:pStyle w:val="FirstParagraph"/>
      </w:pPr>
      <w:r>
        <w:t xml:space="preserve">Test MC-PMF via a pilot with two concurrent Miami projects (e.g., Miami Central Station expansion and Coral Gables Smart City Initiative). Measure outcomes against control groups using:</w:t>
      </w:r>
    </w:p>
    <w:p>
      <w:pPr>
        <w:numPr>
          <w:ilvl w:val="0"/>
          <w:numId w:val="1004"/>
        </w:numPr>
        <w:pStyle w:val="Compact"/>
      </w:pPr>
      <w:r>
        <w:t xml:space="preserve">Cost variance analysis</w:t>
      </w:r>
    </w:p>
    <w:p>
      <w:pPr>
        <w:numPr>
          <w:ilvl w:val="0"/>
          <w:numId w:val="1004"/>
        </w:numPr>
        <w:pStyle w:val="Compact"/>
      </w:pPr>
      <w:r>
        <w:t xml:space="preserve">Stakeholder satisfaction surveys</w:t>
      </w:r>
    </w:p>
    <w:p>
      <w:pPr>
        <w:numPr>
          <w:ilvl w:val="0"/>
          <w:numId w:val="1004"/>
        </w:numPr>
        <w:pStyle w:val="Compact"/>
      </w:pPr>
      <w:r>
        <w:t xml:space="preserve">Sustainability impact scores from the Environmental Protection Agency's Tropical Urban Assessment Tool.</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four transformative outputs for the United States Miami ecosystem:</w:t>
      </w:r>
    </w:p>
    <w:p>
      <w:pPr>
        <w:numPr>
          <w:ilvl w:val="0"/>
          <w:numId w:val="1005"/>
        </w:numPr>
        <w:pStyle w:val="Compact"/>
      </w:pPr>
      <w:r>
        <w:t xml:space="preserve">A publicly accessible MC-PMF toolkit with customizable templates for all project stages.</w:t>
      </w:r>
    </w:p>
    <w:p>
      <w:pPr>
        <w:numPr>
          <w:ilvl w:val="0"/>
          <w:numId w:val="1005"/>
        </w:numPr>
        <w:pStyle w:val="Compact"/>
      </w:pPr>
      <w:r>
        <w:t xml:space="preserve">Data-driven evidence demonstrating that Miami-specific PM practices reduce cost overruns by 20-25% (projected via Monte Carlo simulations).</w:t>
      </w:r>
    </w:p>
    <w:p>
      <w:pPr>
        <w:numPr>
          <w:ilvl w:val="0"/>
          <w:numId w:val="1005"/>
        </w:numPr>
        <w:pStyle w:val="Compact"/>
      </w:pPr>
      <w:r>
        <w:t xml:space="preserve">A partnership framework with Miami-Dade College to launch the first regional Project Manager certification program, addressing the city's critical shortage of 1,800 qualified professionals (Miami Chamber of Commerce, 2024).</w:t>
      </w:r>
    </w:p>
    <w:p>
      <w:pPr>
        <w:numPr>
          <w:ilvl w:val="0"/>
          <w:numId w:val="1005"/>
        </w:numPr>
        <w:pStyle w:val="Compact"/>
      </w:pPr>
      <w:r>
        <w:t xml:space="preserve">Policies for Miami City Commission on integrating MC-PMF into all municipal capital improvement plans.</w:t>
      </w:r>
    </w:p>
    <w:p>
      <w:pPr>
        <w:pStyle w:val="FirstParagraph"/>
      </w:pPr>
      <w:r>
        <w:t xml:space="preserve">The significance extends beyond economics: By embedding climate resilience and cultural competence into project management, this initiative directly advances Miami's 2050 Resilience Strategy. More importantly, it establishes a replicable model for other U.S. coastal cities facing similar pressures (e.g., New Orleans, Charleston), positioning United States Miami as a national leader in adaptive urban governance.</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Timeline</w:t>
      </w:r>
    </w:p>
    <w:p>
      <w:pPr>
        <w:pStyle w:val="BodyText"/>
      </w:pPr>
      <w:r>
        <w:t xml:space="preserve">Budget Allocation (USD)</w:t>
      </w:r>
    </w:p>
    <w:p>
      <w:pPr>
        <w:pStyle w:val="BodyText"/>
      </w:pPr>
      <w:r>
        <w:t xml:space="preserve">Diagnostic Analysis</w:t>
      </w:r>
    </w:p>
    <w:p>
      <w:pPr>
        <w:pStyle w:val="BodyText"/>
      </w:pPr>
      <w:r>
        <w:t xml:space="preserve">Months 1-4</w:t>
      </w:r>
    </w:p>
    <w:p>
      <w:pPr>
        <w:pStyle w:val="BodyText"/>
      </w:pPr>
      <w:r>
        <w:t xml:space="preserve">$85,000</w:t>
      </w:r>
    </w:p>
    <w:p>
      <w:pPr>
        <w:pStyle w:val="BodyText"/>
      </w:pPr>
      <w:r>
        <w:t xml:space="preserve">Framework Development</w:t>
      </w:r>
    </w:p>
    <w:p>
      <w:pPr>
        <w:pStyle w:val="BodyText"/>
      </w:pPr>
      <w:r>
        <w:t xml:space="preserve">&lt; td&gt;Months 5-8&lt; td &gt;$120,000</w:t>
      </w:r>
    </w:p>
    <w:p>
      <w:pPr>
        <w:pStyle w:val="BodyText"/>
      </w:pPr>
      <w:r>
        <w:t xml:space="preserve">Pilot Validation &amp; Reporting</w:t>
      </w:r>
    </w:p>
    <w:p>
      <w:pPr>
        <w:pStyle w:val="BodyText"/>
      </w:pPr>
      <w:r>
        <w:t xml:space="preserve">Months 9-12</w:t>
      </w:r>
    </w:p>
    <w:p>
      <w:pPr>
        <w:pStyle w:val="BodyText"/>
      </w:pPr>
      <w:r>
        <w:t xml:space="preserve">$95,000</w:t>
      </w:r>
    </w:p>
    <w:p>
      <w:pPr>
        <w:pStyle w:val="BodyText"/>
      </w:pPr>
      <w:r>
        <w:rPr>
          <w:bCs/>
          <w:b/>
        </w:rPr>
        <w:t xml:space="preserve">Total Project Cost</w:t>
      </w:r>
    </w:p>
    <w:p>
      <w:pPr>
        <w:pStyle w:val="BodyText"/>
      </w:pPr>
      <w:r>
        <w:rPr>
          <w:bCs/>
          <w:b/>
        </w:rPr>
        <w:t xml:space="preserve">12 Months</w:t>
      </w:r>
    </w:p>
    <w:p>
      <w:pPr>
        <w:pStyle w:val="BodyText"/>
      </w:pPr>
      <w:r>
        <w:rPr>
          <w:bCs/>
          <w:b/>
        </w:rPr>
        <w:t xml:space="preserve">$295,000</w:t>
      </w:r>
    </w:p>
    <w:bookmarkEnd w:id="29"/>
    <w:bookmarkStart w:id="30" w:name="conclusion"/>
    <w:p>
      <w:pPr>
        <w:pStyle w:val="Heading2"/>
      </w:pPr>
      <w:r>
        <w:t xml:space="preserve">Conclusion</w:t>
      </w:r>
    </w:p>
    <w:p>
      <w:pPr>
        <w:pStyle w:val="FirstParagraph"/>
      </w:pPr>
      <w:r>
        <w:t xml:space="preserve">The success of United States Miami as a 21st-century global city depends on transforming how we manage its most complex initiatives. This</w:t>
      </w:r>
      <w:r>
        <w:t xml:space="preserve"> </w:t>
      </w:r>
      <w:r>
        <w:rPr>
          <w:bCs/>
          <w:b/>
        </w:rPr>
        <w:t xml:space="preserve">Research Proposal</w:t>
      </w:r>
      <w:r>
        <w:t xml:space="preserve"> </w:t>
      </w:r>
      <w:r>
        <w:t xml:space="preserve">presents a targeted solution: an evidence-based, Miami-specific methodology for the</w:t>
      </w:r>
      <w:r>
        <w:t xml:space="preserve"> </w:t>
      </w:r>
      <w:r>
        <w:rPr>
          <w:bCs/>
          <w:b/>
        </w:rPr>
        <w:t xml:space="preserve">Project Manager</w:t>
      </w:r>
      <w:r>
        <w:t xml:space="preserve"> </w:t>
      </w:r>
      <w:r>
        <w:t xml:space="preserve">role that directly addresses the region's unique challenges. By moving beyond one-size-fits-all project management standards, our framework will not only reduce costs and delays but also foster inclusive growth that resonates with Miami's cultural identity. The proposed MC-PMF represents a critical investment in making Miami’s development both economically viable and environmentally responsible—a standard that could redefine urban project management across the United States. We request partnership from the City of Miami Department of Planning and Economic Development to co-lead this initiative, ensuring immediate real-world application as our city continues its extraordinary transformation.</w:t>
      </w:r>
    </w:p>
    <w:bookmarkEnd w:id="30"/>
    <w:bookmarkStart w:id="31" w:name="references"/>
    <w:p>
      <w:pPr>
        <w:pStyle w:val="Heading2"/>
      </w:pPr>
      <w:r>
        <w:t xml:space="preserve">References</w:t>
      </w:r>
    </w:p>
    <w:p>
      <w:pPr>
        <w:pStyle w:val="FirstParagraph"/>
      </w:pPr>
      <w:r>
        <w:t xml:space="preserve">Miami-Dade County Economic Development Report. (2023). *Construction Market Trends*.</w:t>
      </w:r>
      <w:r>
        <w:br/>
      </w:r>
      <w:r>
        <w:t xml:space="preserve">University of Miami Rosenstiel School. (2021). *Coastal Climate Vulnerability Assessment: Miami Case Study*.</w:t>
      </w:r>
      <w:r>
        <w:br/>
      </w:r>
      <w:r>
        <w:t xml:space="preserve">Florida International University Center for Inter-American Relations. (2023). *Multicultural Project Leadership in South Florida*.</w:t>
      </w:r>
      <w:r>
        <w:br/>
      </w:r>
      <w:r>
        <w:t xml:space="preserve">U.S. Green Building Council. (2024). *Tropical Urban Sustainability Metrics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United States Miami</dc:title>
  <dc:creator/>
  <dc:language>en</dc:language>
  <cp:keywords/>
  <dcterms:created xsi:type="dcterms:W3CDTF">2026-07-23T16:01:38Z</dcterms:created>
  <dcterms:modified xsi:type="dcterms:W3CDTF">2026-07-23T16:01:38Z</dcterms:modified>
</cp:coreProperties>
</file>

<file path=docProps/custom.xml><?xml version="1.0" encoding="utf-8"?>
<Properties xmlns="http://schemas.openxmlformats.org/officeDocument/2006/custom-properties" xmlns:vt="http://schemas.openxmlformats.org/officeDocument/2006/docPropsVTypes"/>
</file>