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Sydney,</w:t>
      </w:r>
      <w:r>
        <w:t xml:space="preserve"> </w:t>
      </w:r>
      <w:r>
        <w:t xml:space="preserve">Australia</w:t>
      </w:r>
    </w:p>
    <w:bookmarkStart w:id="33" w:name="X3ca75172fc84e973a6698c8b1d04a9d29f78d14"/>
    <w:p>
      <w:pPr>
        <w:pStyle w:val="Heading1"/>
      </w:pPr>
      <w:r>
        <w:t xml:space="preserve">Research Proposal: Optimizing Psychiatrist-Led Mental Health Services in Metropolitan Sydney, Australia</w:t>
      </w:r>
    </w:p>
    <w:bookmarkStart w:id="20" w:name="introduction-and-background"/>
    <w:p>
      <w:pPr>
        <w:pStyle w:val="Heading2"/>
      </w:pPr>
      <w:r>
        <w:t xml:space="preserve">1. Introduction and Background</w:t>
      </w:r>
    </w:p>
    <w:p>
      <w:pPr>
        <w:pStyle w:val="FirstParagraph"/>
      </w:pPr>
      <w:r>
        <w:t xml:space="preserve">Mental health challenges represent a critical public health priority across Australia, with Sydney emerging as a focal point for complex service delivery needs. As the nation's largest city and cultural hub housing over 5 million residents, Sydney faces unprecedented demand for specialized psychiatric care amid growing population diversity and socioeconomic disparities. Current data indicates that 1 in 4 Australians experience mental illness annually, yet access to timely psychiatrist consultations remains severely constrained across Sydney's public health network (Australian Institute of Health and Welfare, 2023). This research proposal addresses the urgent need to re-evaluate the role of</w:t>
      </w:r>
      <w:r>
        <w:t xml:space="preserve"> </w:t>
      </w:r>
      <w:r>
        <w:rPr>
          <w:bCs/>
          <w:b/>
        </w:rPr>
        <w:t xml:space="preserve">Psychiatrist</w:t>
      </w:r>
      <w:r>
        <w:t xml:space="preserve"> </w:t>
      </w:r>
      <w:r>
        <w:t xml:space="preserve">services within</w:t>
      </w:r>
      <w:r>
        <w:t xml:space="preserve"> </w:t>
      </w:r>
      <w:r>
        <w:rPr>
          <w:bCs/>
          <w:b/>
        </w:rPr>
        <w:t xml:space="preserve">Australia Sydney</w:t>
      </w:r>
      <w:r>
        <w:t xml:space="preserve">'s healthcare ecosystem. The study will investigate systemic barriers in psychiatric service delivery, cultural competency gaps, and workforce distribution patterns specifically affecting Sydney's unique demographic landscape – from inner-city communities to culturally diverse suburbs like Canterbury-Bankstown and Lakemba.</w:t>
      </w:r>
    </w:p>
    <w:bookmarkEnd w:id="20"/>
    <w:bookmarkStart w:id="21" w:name="problem-statement"/>
    <w:p>
      <w:pPr>
        <w:pStyle w:val="Heading2"/>
      </w:pPr>
      <w:r>
        <w:t xml:space="preserve">2. Problem Statement</w:t>
      </w:r>
    </w:p>
    <w:p>
      <w:pPr>
        <w:pStyle w:val="FirstParagraph"/>
      </w:pPr>
      <w:r>
        <w:t xml:space="preserve">In Sydney, waiting times for public psychiatric assessments exceed 180 days in many regions, disproportionately impacting vulnerable populations including First Nations communities (who constitute 3.9% of Sydney's population but face 4x higher mental health service barriers) and culturally and linguistically diverse (CALD) groups representing over 42% of residents (NSW Health Mental Health Report, 2023). Critically, while the Australian Government's National Mental Health Commission acknowledges psychiatrist shortages as a systemic issue, no city-specific analysis exists examining how Sydney's urban sprawl, multicultural composition, and healthcare infrastructure uniquely affect psychiatric service accessibility. This gap impedes evidence-based policy development for</w:t>
      </w:r>
      <w:r>
        <w:t xml:space="preserve"> </w:t>
      </w:r>
      <w:r>
        <w:rPr>
          <w:bCs/>
          <w:b/>
        </w:rPr>
        <w:t xml:space="preserve">Australia Sydney</w:t>
      </w:r>
      <w:r>
        <w:t xml:space="preserve">, where mental health inequities directly correlate with socioeconomic disadvantage in high-density suburbs.</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psychiatrist availability across Sydney's 17 local government areas, correlating service density with socioeconomic indexes and CALD population metrics</w:t>
      </w:r>
    </w:p>
    <w:p>
      <w:pPr>
        <w:numPr>
          <w:ilvl w:val="0"/>
          <w:numId w:val="1001"/>
        </w:numPr>
        <w:pStyle w:val="Compact"/>
      </w:pPr>
      <w:r>
        <w:t xml:space="preserve">To identify cultural, linguistic, and systemic barriers preventing effective psychiatrist-patient engagement for specific Sydney communities (e.g., Vietnamese-Australians in Cabramatta, Aboriginal communities in Redfern)</w:t>
      </w:r>
    </w:p>
    <w:p>
      <w:pPr>
        <w:numPr>
          <w:ilvl w:val="0"/>
          <w:numId w:val="1001"/>
        </w:numPr>
        <w:pStyle w:val="Compact"/>
      </w:pPr>
      <w:r>
        <w:t xml:space="preserve">To evaluate the efficacy of telepsychiatry models within Sydney's public health framework during the post-pandemic recovery phase</w:t>
      </w:r>
    </w:p>
    <w:p>
      <w:pPr>
        <w:numPr>
          <w:ilvl w:val="0"/>
          <w:numId w:val="1001"/>
        </w:numPr>
        <w:pStyle w:val="Compact"/>
      </w:pPr>
      <w:r>
        <w:t xml:space="preserve">To develop a data-driven framework for optimizing psychiatrist workforce allocation across Sydney, prioritizing underserved regions</w:t>
      </w:r>
    </w:p>
    <w:bookmarkEnd w:id="22"/>
    <w:bookmarkStart w:id="23" w:name="literature-review-highlights"/>
    <w:p>
      <w:pPr>
        <w:pStyle w:val="Heading2"/>
      </w:pPr>
      <w:r>
        <w:t xml:space="preserve">4. Literature Review Highlights</w:t>
      </w:r>
    </w:p>
    <w:p>
      <w:pPr>
        <w:pStyle w:val="FirstParagraph"/>
      </w:pPr>
      <w:r>
        <w:t xml:space="preserve">Existing Australian research focuses on national mental health trends (e.g., the National Mental Health Commission's 2021 report) but lacks hyperlocal analysis for Sydney. International studies from London and Toronto demonstrate that psychiatrist accessibility directly reduces emergency department presentations for mental health crises, yet Sydney's urban complexity – characterized by its 345km² metropolitan area and fragmented service delivery – requires context-specific investigation. Crucially, no study has examined how Sydney's unique 'urban-rural' gradient (where inner-city areas like The Rocks face different challenges than western suburbs) impacts psychiatrist utilization. This proposal bridges that gap by centering</w:t>
      </w:r>
      <w:r>
        <w:t xml:space="preserve"> </w:t>
      </w:r>
      <w:r>
        <w:rPr>
          <w:bCs/>
          <w:b/>
        </w:rPr>
        <w:t xml:space="preserve">Australia Sydney</w:t>
      </w:r>
      <w:r>
        <w:t xml:space="preserve"> </w:t>
      </w:r>
      <w:r>
        <w:t xml:space="preserve">as the geographic and sociocultural unit of analysis.</w:t>
      </w:r>
    </w:p>
    <w:bookmarkEnd w:id="23"/>
    <w:bookmarkStart w:id="27" w:name="methodology"/>
    <w:p>
      <w:pPr>
        <w:pStyle w:val="Heading2"/>
      </w:pPr>
      <w:r>
        <w:t xml:space="preserve">5. Methodology</w:t>
      </w:r>
    </w:p>
    <w:p>
      <w:pPr>
        <w:pStyle w:val="FirstParagraph"/>
      </w:pPr>
      <w:r>
        <w:t xml:space="preserve">This mixed-methods study will employ three complementary approaches:</w:t>
      </w:r>
    </w:p>
    <w:bookmarkStart w:id="24" w:name="quantitative-analysis"/>
    <w:p>
      <w:pPr>
        <w:pStyle w:val="Heading3"/>
      </w:pPr>
      <w:r>
        <w:t xml:space="preserve">5.1 Quantitative Analysis</w:t>
      </w:r>
    </w:p>
    <w:p>
      <w:pPr>
        <w:pStyle w:val="FirstParagraph"/>
      </w:pPr>
      <w:r>
        <w:t xml:space="preserve">Data will be sourced from NSW Health's Mental Health Services Database (2019-2024), Medicare claims, and ABS Census data. We'll use spatial analysis in GIS software to create heatmaps of psychiatrist-to-population ratios across Sydney, overlaying socioeconomic disadvantage indices (SED) and CALD concentration metrics. Regression models will identify predictive factors for service gaps.</w:t>
      </w:r>
    </w:p>
    <w:bookmarkEnd w:id="24"/>
    <w:bookmarkStart w:id="25" w:name="qualitative-fieldwork"/>
    <w:p>
      <w:pPr>
        <w:pStyle w:val="Heading3"/>
      </w:pPr>
      <w:r>
        <w:t xml:space="preserve">5.2 Qualitative Fieldwork</w:t>
      </w:r>
    </w:p>
    <w:p>
      <w:pPr>
        <w:pStyle w:val="FirstParagraph"/>
      </w:pPr>
      <w:r>
        <w:t xml:space="preserve">Conduct 40 semi-structured interviews with Sydney-based psychiatrists (public/private sectors), 30 community health workers, and 60 patients from high-need suburbs (e.g., Fairfield, Parramatta). Thematic analysis will reveal unspoken barriers like cultural misunderstandings or administrative hurdles specific to</w:t>
      </w:r>
      <w:r>
        <w:t xml:space="preserve"> </w:t>
      </w:r>
      <w:r>
        <w:rPr>
          <w:bCs/>
          <w:b/>
        </w:rPr>
        <w:t xml:space="preserve">Psychiatrist</w:t>
      </w:r>
      <w:r>
        <w:t xml:space="preserve"> </w:t>
      </w:r>
      <w:r>
        <w:t xml:space="preserve">appointments in Sydney contexts.</w:t>
      </w:r>
    </w:p>
    <w:bookmarkEnd w:id="25"/>
    <w:bookmarkStart w:id="26" w:name="telepsychiatry-pilot-evaluation"/>
    <w:p>
      <w:pPr>
        <w:pStyle w:val="Heading3"/>
      </w:pPr>
      <w:r>
        <w:t xml:space="preserve">5.3 Telepsychiatry Pilot Evaluation</w:t>
      </w:r>
    </w:p>
    <w:p>
      <w:pPr>
        <w:pStyle w:val="FirstParagraph"/>
      </w:pPr>
      <w:r>
        <w:t xml:space="preserve">Collaborating with NSW Health's e-Mental Health Unit, we'll assess a 6-month telepsychiatry rollout targeting Western Sydney (using existing platforms like Mental Health Online). Patient satisfaction surveys and clinical outcome metrics will measure effectiveness compared to in-person care.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tangible outputs:</w:t>
      </w:r>
    </w:p>
    <w:p>
      <w:pPr>
        <w:numPr>
          <w:ilvl w:val="0"/>
          <w:numId w:val="1002"/>
        </w:numPr>
        <w:pStyle w:val="Compact"/>
      </w:pPr>
      <w:r>
        <w:t xml:space="preserve">A publicly accessible Sydney Psychiatrist Service Accessibility Dashboard showing real-time gaps</w:t>
      </w:r>
    </w:p>
    <w:p>
      <w:pPr>
        <w:numPr>
          <w:ilvl w:val="0"/>
          <w:numId w:val="1002"/>
        </w:numPr>
        <w:pStyle w:val="Compact"/>
      </w:pPr>
      <w:r>
        <w:t xml:space="preserve">Policy briefs for NSW Health and the Australian Government's National Mental Health Strategy 2023-2030</w:t>
      </w:r>
    </w:p>
    <w:p>
      <w:pPr>
        <w:numPr>
          <w:ilvl w:val="0"/>
          <w:numId w:val="1002"/>
        </w:numPr>
        <w:pStyle w:val="Compact"/>
      </w:pPr>
      <w:r>
        <w:t xml:space="preserve">Culturally tailored training modules for psychiatrists working in Sydney's diverse settings (addressing specific needs like refugee trauma or Indigenous healing practices)</w:t>
      </w:r>
    </w:p>
    <w:p>
      <w:pPr>
        <w:numPr>
          <w:ilvl w:val="0"/>
          <w:numId w:val="1002"/>
        </w:numPr>
        <w:pStyle w:val="Compact"/>
      </w:pPr>
      <w:r>
        <w:t xml:space="preserve">A validated framework for equitable psychiatrist workforce deployment across Australian metropolitan centers</w:t>
      </w:r>
    </w:p>
    <w:p>
      <w:pPr>
        <w:pStyle w:val="FirstParagraph"/>
      </w:pPr>
      <w:r>
        <w:t xml:space="preserve">The significance extends beyond Sydney: findings will inform Australia's broader mental health reform agenda. With 35% of Sydney's population experiencing mental health issues, this work directly supports the NSW Government's 'Mental Health Action Plan 2021-2031' target to reduce waiting times by 50% in key regions. Critically, by centering</w:t>
      </w:r>
      <w:r>
        <w:t xml:space="preserve"> </w:t>
      </w:r>
      <w:r>
        <w:rPr>
          <w:bCs/>
          <w:b/>
        </w:rPr>
        <w:t xml:space="preserve">Australia Sydney</w:t>
      </w:r>
      <w:r>
        <w:t xml:space="preserve"> </w:t>
      </w:r>
      <w:r>
        <w:t xml:space="preserve">as the case study, we provide a replicable model for other major Australian cities facing similar urban health challenges.</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 recruitment will involve partnerships with Sydney-based community organizations (e.g., Multicultural Mental Health Australia, Aboriginal Medical Services Alliance NSW). Informed consent protocols will specifically address cultural safety for CALD and First Nations participants. Data privacy compliance will adhere strictly to the Australian Privacy Principles and National Statement on Ethical Conduct in Human Research.</w:t>
      </w:r>
    </w:p>
    <w:bookmarkEnd w:id="29"/>
    <w:bookmarkStart w:id="30" w:name="timeline-18-month-project"/>
    <w:p>
      <w:pPr>
        <w:pStyle w:val="Heading2"/>
      </w:pPr>
      <w:r>
        <w:t xml:space="preserve">8.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partnerships; secure ethics clearance; finalize data protocols.</w:t>
            </w:r>
          </w:p>
        </w:tc>
      </w:tr>
      <w:tr>
        <w:tc>
          <w:tcPr/>
          <w:p>
            <w:pPr>
              <w:pStyle w:val="Compact"/>
              <w:jc w:val="left"/>
            </w:pPr>
            <w:r>
              <w:t xml:space="preserve">Data Collection &amp; Analysis</w:t>
            </w:r>
          </w:p>
        </w:tc>
        <w:tc>
          <w:tcPr/>
          <w:p>
            <w:pPr>
              <w:pStyle w:val="Compact"/>
              <w:jc w:val="left"/>
            </w:pPr>
            <w:r>
              <w:t xml:space="preserve">4-12</w:t>
            </w:r>
          </w:p>
        </w:tc>
        <w:tc>
          <w:tcPr/>
          <w:p>
            <w:pPr>
              <w:pStyle w:val="Compact"/>
              <w:jc w:val="left"/>
            </w:pPr>
            <w:r>
              <w:t xml:space="preserve">GIS mapping, interviews, telepsychiatry pilot implementation.</w:t>
            </w:r>
          </w:p>
        </w:tc>
      </w:tr>
      <w:tr>
        <w:tc>
          <w:tcPr/>
          <w:p>
            <w:pPr>
              <w:pStyle w:val="Compact"/>
              <w:jc w:val="left"/>
            </w:pPr>
            <w:r>
              <w:t xml:space="preserve">Co-Design Workshop</w:t>
            </w:r>
          </w:p>
        </w:tc>
        <w:tc>
          <w:tcPr/>
          <w:p>
            <w:pPr>
              <w:pStyle w:val="Compact"/>
              <w:jc w:val="left"/>
            </w:pPr>
            <w:r>
              <w:t xml:space="preserve">13</w:t>
            </w:r>
          </w:p>
        </w:tc>
        <w:tc>
          <w:tcPr/>
          <w:p>
            <w:pPr>
              <w:pStyle w:val="Compact"/>
              <w:jc w:val="left"/>
            </w:pPr>
            <w:r>
              <w:t xml:space="preserve">Community validation of preliminary findings with Sydney stakeholders.</w:t>
            </w:r>
          </w:p>
        </w:tc>
      </w:tr>
      <w:tr>
        <w:tc>
          <w:tcPr/>
          <w:p>
            <w:pPr>
              <w:pStyle w:val="Compact"/>
              <w:jc w:val="left"/>
            </w:pPr>
            <w:r>
              <w:t xml:space="preserve">Report Finalization &amp; Policy Dissemination</w:t>
            </w:r>
          </w:p>
        </w:tc>
        <w:tc>
          <w:tcPr/>
          <w:p>
            <w:pPr>
              <w:pStyle w:val="Compact"/>
              <w:jc w:val="left"/>
            </w:pPr>
            <w:r>
              <w:t xml:space="preserve">14-18</w:t>
            </w:r>
          </w:p>
        </w:tc>
        <w:tc>
          <w:tcPr/>
          <w:p>
            <w:pPr>
              <w:pStyle w:val="Compact"/>
              <w:jc w:val="left"/>
            </w:pPr>
            <w:r>
              <w:t xml:space="preserve">Draft policy briefs; present to NSW Health and federal ministers; publish open-access study.</w:t>
            </w:r>
          </w:p>
        </w:tc>
      </w:tr>
    </w:tbl>
    <w:bookmarkEnd w:id="30"/>
    <w:bookmarkStart w:id="32" w:name="conclusion"/>
    <w:p>
      <w:pPr>
        <w:pStyle w:val="Heading2"/>
      </w:pPr>
      <w:r>
        <w:t xml:space="preserve">9. Conclusion</w:t>
      </w:r>
    </w:p>
    <w:p>
      <w:pPr>
        <w:pStyle w:val="FirstParagraph"/>
      </w:pPr>
      <w:r>
        <w:t xml:space="preserve">This Research Proposal establishes a necessary, locally-grounded investigation into the critical role of the</w:t>
      </w:r>
      <w:r>
        <w:t xml:space="preserve"> </w:t>
      </w:r>
      <w:r>
        <w:rPr>
          <w:bCs/>
          <w:b/>
        </w:rPr>
        <w:t xml:space="preserve">Psychiatrist</w:t>
      </w:r>
      <w:r>
        <w:t xml:space="preserve"> </w:t>
      </w:r>
      <w:r>
        <w:t xml:space="preserve">within Sydney's mental healthcare infrastructure. By focusing specifically on</w:t>
      </w:r>
      <w:r>
        <w:t xml:space="preserve"> </w:t>
      </w:r>
      <w:r>
        <w:rPr>
          <w:bCs/>
          <w:b/>
        </w:rPr>
        <w:t xml:space="preserve">Australia Sydney</w:t>
      </w:r>
      <w:r>
        <w:t xml:space="preserve">'s unique urban and demographic characteristics, this study moves beyond generic national analyses to deliver actionable insights for reducing inequities in psychiatric access. In a city where mental health service gaps directly contribute to social fragmentation and economic burden (estimated at $25 billion annually for NSW alone), our work provides the evidence base required for targeted investment. We anticipate that successful implementation will position Sydney as a national model for equitable psychiatrist-led care, ultimately contributing to healthier communities across Australia.</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Sydney, Australia</dc:title>
  <dc:creator/>
  <dc:language>en</dc:language>
  <cp:keywords/>
  <dcterms:created xsi:type="dcterms:W3CDTF">2026-07-23T10:14:54Z</dcterms:created>
  <dcterms:modified xsi:type="dcterms:W3CDTF">2026-07-23T10:14:54Z</dcterms:modified>
</cp:coreProperties>
</file>

<file path=docProps/custom.xml><?xml version="1.0" encoding="utf-8"?>
<Properties xmlns="http://schemas.openxmlformats.org/officeDocument/2006/custom-properties" xmlns:vt="http://schemas.openxmlformats.org/officeDocument/2006/docPropsVTypes"/>
</file>