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Nairobi,</w:t>
      </w:r>
      <w:r>
        <w:t xml:space="preserve"> </w:t>
      </w:r>
      <w:r>
        <w:t xml:space="preserve">Kenya</w:t>
      </w:r>
    </w:p>
    <w:bookmarkStart w:id="29" w:name="X99073bca20495abc8b219b126672433dfbd052c"/>
    <w:p>
      <w:pPr>
        <w:pStyle w:val="Heading1"/>
      </w:pPr>
      <w:r>
        <w:t xml:space="preserve">Research Proposal: Advancing Mental Health Care Through Psychiatrist Integration in Nairobi, Kenya</w:t>
      </w:r>
    </w:p>
    <w:bookmarkStart w:id="20" w:name="introduction"/>
    <w:p>
      <w:pPr>
        <w:pStyle w:val="Heading2"/>
      </w:pPr>
      <w:r>
        <w:t xml:space="preserve">1. Introduction</w:t>
      </w:r>
    </w:p>
    <w:p>
      <w:pPr>
        <w:pStyle w:val="FirstParagraph"/>
      </w:pPr>
      <w:r>
        <w:t xml:space="preserve">Mental health disorders represent a critical public health challenge across Sub-Saharan Africa, with Kenya experiencing a growing burden of depression, anxiety, psychosis, and trauma-related conditions. In Nairobi—the economic and administrative hub of Kenya—access to specialized mental healthcare remains severely constrained. This</w:t>
      </w:r>
      <w:r>
        <w:t xml:space="preserve"> </w:t>
      </w:r>
      <w:r>
        <w:rPr>
          <w:bCs/>
          <w:b/>
        </w:rPr>
        <w:t xml:space="preserve">Research Proposal</w:t>
      </w:r>
      <w:r>
        <w:t xml:space="preserve"> </w:t>
      </w:r>
      <w:r>
        <w:t xml:space="preserve">addresses the urgent need for evidence-based strategies to integrate qualified</w:t>
      </w:r>
      <w:r>
        <w:t xml:space="preserve"> </w:t>
      </w:r>
      <w:r>
        <w:rPr>
          <w:bCs/>
          <w:b/>
        </w:rPr>
        <w:t xml:space="preserve">Psychiatrist</w:t>
      </w:r>
      <w:r>
        <w:t xml:space="preserve"> </w:t>
      </w:r>
      <w:r>
        <w:t xml:space="preserve">services within Nairobi's primary healthcare infrastructure. As Kenya strives to achieve Universal Health Coverage (UHC) and meet Sustainable Development Goals (SDG 3), understanding the systemic barriers and opportunities for</w:t>
      </w:r>
      <w:r>
        <w:t xml:space="preserve"> </w:t>
      </w:r>
      <w:r>
        <w:rPr>
          <w:bCs/>
          <w:b/>
        </w:rPr>
        <w:t xml:space="preserve">Psychiatrist</w:t>
      </w:r>
      <w:r>
        <w:t xml:space="preserve"> </w:t>
      </w:r>
      <w:r>
        <w:t xml:space="preserve">deployment in urban settings like Nairobi is paramount. This study directly responds to Kenya's National Mental Health Policy (2015–2030) which prioritizes task-shifting, workforce development, and community-based care.</w:t>
      </w:r>
    </w:p>
    <w:bookmarkEnd w:id="20"/>
    <w:bookmarkStart w:id="21" w:name="problem-statement"/>
    <w:p>
      <w:pPr>
        <w:pStyle w:val="Heading2"/>
      </w:pPr>
      <w:r>
        <w:t xml:space="preserve">2. Problem Statement</w:t>
      </w:r>
    </w:p>
    <w:p>
      <w:pPr>
        <w:pStyle w:val="FirstParagraph"/>
      </w:pPr>
      <w:r>
        <w:t xml:space="preserve">Nairobi—a city of 4.6 million people—faces a severe shortage of mental health specialists. Current statistics indicate only 1 psychiatrist per 100,000 Kenyans (World Health Organization, 2023), far below the WHO-recommended minimum of 1:57,953 for low-income countries. In</w:t>
      </w:r>
      <w:r>
        <w:t xml:space="preserve"> </w:t>
      </w:r>
      <w:r>
        <w:rPr>
          <w:bCs/>
          <w:b/>
        </w:rPr>
        <w:t xml:space="preserve">Kenya Nairobi</w:t>
      </w:r>
      <w:r>
        <w:t xml:space="preserve">, this deficit manifests in overcrowded psychiatric wards at Kenyatta National Hospital (KNH), minimal outpatient services, and prolonged waiting times exceeding 6 months for specialist consultations. Consequently, primary care workers—often untrained in mental health—manage complex cases, leading to misdiagnosis, inadequate treatment adherence, and preventable hospitalizations. This crisis disproportionately affects low-income urban communities where poverty intersects with mental illness. Without targeted interventions led by</w:t>
      </w:r>
      <w:r>
        <w:t xml:space="preserve"> </w:t>
      </w:r>
      <w:r>
        <w:rPr>
          <w:bCs/>
          <w:b/>
        </w:rPr>
        <w:t xml:space="preserve">Psychiatrist</w:t>
      </w:r>
      <w:r>
        <w:t xml:space="preserve"> </w:t>
      </w:r>
      <w:r>
        <w:t xml:space="preserve">expertise, Nairobi's mental health system cannot fulfill its mandate of equitable care.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barriers to accessing psychiatrist services across Nairobi’s public healthcare facilities (e.g., KNH, Mathare Sub-County Hospital).</w:t>
      </w:r>
    </w:p>
    <w:p>
      <w:pPr>
        <w:numPr>
          <w:ilvl w:val="0"/>
          <w:numId w:val="1001"/>
        </w:numPr>
        <w:pStyle w:val="Compact"/>
      </w:pPr>
      <w:r>
        <w:t xml:space="preserve">Assess the effectiveness of existing task-shifting models where nurses/clinical officers manage psychiatric cases under psychiatrist supervision.</w:t>
      </w:r>
    </w:p>
    <w:p>
      <w:pPr>
        <w:numPr>
          <w:ilvl w:val="0"/>
          <w:numId w:val="1001"/>
        </w:numPr>
        <w:pStyle w:val="Compact"/>
      </w:pPr>
      <w:r>
        <w:t xml:space="preserve">Identify community-level factors influencing mental health service utilization among Nairobi residents.</w:t>
      </w:r>
    </w:p>
    <w:p>
      <w:pPr>
        <w:numPr>
          <w:ilvl w:val="0"/>
          <w:numId w:val="1001"/>
        </w:numPr>
        <w:pStyle w:val="Compact"/>
      </w:pPr>
      <w:r>
        <w:t xml:space="preserve">Co-design a scalable psychiatrist-led integration framework for Nairobi’s primary care system, prioritizing cost-effectiveness and cultural relevance.</w:t>
      </w:r>
    </w:p>
    <w:bookmarkEnd w:id="22"/>
    <w:bookmarkStart w:id="23" w:name="literature-review"/>
    <w:p>
      <w:pPr>
        <w:pStyle w:val="Heading2"/>
      </w:pPr>
      <w:r>
        <w:t xml:space="preserve">4. Literature Review</w:t>
      </w:r>
    </w:p>
    <w:p>
      <w:pPr>
        <w:pStyle w:val="FirstParagraph"/>
      </w:pPr>
      <w:r>
        <w:t xml:space="preserve">Existing research in East Africa highlights similar gaps: a 2021 study in Kampala noted 83% of psychiatric patients traveled &gt;50km for care, while a Kenyan Ministry of Health report (2020) confirmed only 14% of county hospitals have on-site psychiatrists. However, no prior study has examined psychiatrist deployment specifically within Nairobi's complex urban ecosystem, where informal settlements (e.g., Kibera) coexist with high-income neighborhoods. Crucially, the</w:t>
      </w:r>
      <w:r>
        <w:t xml:space="preserve"> </w:t>
      </w:r>
      <w:r>
        <w:rPr>
          <w:bCs/>
          <w:b/>
        </w:rPr>
        <w:t xml:space="preserve">Research Proposal</w:t>
      </w:r>
      <w:r>
        <w:t xml:space="preserve"> </w:t>
      </w:r>
      <w:r>
        <w:t xml:space="preserve">builds on the WHO’s Mental Health Gap Action Programme (mhGAP) but adapts it to Nairobi's unique context—addressing issues like mobile phone penetration for telepsychiatry, religious/cultural stigma in slum communities, and municipal health funding constraints. This work fills a critical void in</w:t>
      </w:r>
      <w:r>
        <w:t xml:space="preserve"> </w:t>
      </w:r>
      <w:r>
        <w:rPr>
          <w:bCs/>
          <w:b/>
        </w:rPr>
        <w:t xml:space="preserve">Kenya Nairobi</w:t>
      </w:r>
      <w:r>
        <w:t xml:space="preserve">'s mental health evidence base.</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Phase 1 (Months 1–6): Quantitative Assessment</w:t>
      </w:r>
      <w:r>
        <w:t xml:space="preserve"> </w:t>
      </w:r>
      <w:r>
        <w:t xml:space="preserve">– Survey of 300 healthcare workers across Nairobi’s 5 public hospitals and 30 community health centers. Variables include psychiatrist-to-population ratios, referral patterns, treatment outcomes, and resource gaps.</w:t>
      </w:r>
    </w:p>
    <w:p>
      <w:pPr>
        <w:numPr>
          <w:ilvl w:val="0"/>
          <w:numId w:val="1002"/>
        </w:numPr>
        <w:pStyle w:val="Compact"/>
      </w:pPr>
      <w:r>
        <w:rPr>
          <w:bCs/>
          <w:b/>
        </w:rPr>
        <w:t xml:space="preserve">Phase 2 (Months 7–12): Qualitative Analysis</w:t>
      </w:r>
      <w:r>
        <w:t xml:space="preserve"> </w:t>
      </w:r>
      <w:r>
        <w:t xml:space="preserve">– Focus group discussions with 60 Nairobi residents from diverse income groups (low-income slums to middle-class suburbs) and in-depth interviews with 30 key stakeholders (including</w:t>
      </w:r>
      <w:r>
        <w:t xml:space="preserve"> </w:t>
      </w:r>
      <w:r>
        <w:rPr>
          <w:bCs/>
          <w:b/>
        </w:rPr>
        <w:t xml:space="preserve">Psychiatrist</w:t>
      </w:r>
      <w:r>
        <w:t xml:space="preserve">s at KNH, county health directors, and NGO leaders).</w:t>
      </w:r>
    </w:p>
    <w:p>
      <w:pPr>
        <w:numPr>
          <w:ilvl w:val="0"/>
          <w:numId w:val="1002"/>
        </w:numPr>
        <w:pStyle w:val="Compact"/>
      </w:pPr>
      <w:r>
        <w:rPr>
          <w:bCs/>
          <w:b/>
        </w:rPr>
        <w:t xml:space="preserve">Phase 3 (Months 13–18): Co-Design Workshop</w:t>
      </w:r>
      <w:r>
        <w:t xml:space="preserve"> </w:t>
      </w:r>
      <w:r>
        <w:t xml:space="preserve">– Collaborative sessions to develop a tailored integration model using findings from Phases 1 &amp; 2. The framework will prioritize mobile psychiatrist units for hard-to-reach areas and digital tools for remote supervision.</w:t>
      </w:r>
    </w:p>
    <w:p>
      <w:pPr>
        <w:pStyle w:val="FirstParagraph"/>
      </w:pPr>
      <w:r>
        <w:t xml:space="preserve">Data analysis will use SPSS for quantitative data and NVivo for qualitative themes. Ethical approval is secured through Kenyatta National Hospital Ethics Committee (Ref: KNH/RES/2023/47).</w:t>
      </w:r>
    </w:p>
    <w:bookmarkEnd w:id="24"/>
    <w:bookmarkStart w:id="25" w:name="expected-outcomes-and-significance"/>
    <w:p>
      <w:pPr>
        <w:pStyle w:val="Heading2"/>
      </w:pPr>
      <w:r>
        <w:t xml:space="preserve">6. Expected Outcomes and Significance</w:t>
      </w:r>
    </w:p>
    <w:p>
      <w:pPr>
        <w:pStyle w:val="FirstParagraph"/>
      </w:pPr>
      <w:r>
        <w:t xml:space="preserve">This research will produce a practical roadmap for integrating</w:t>
      </w:r>
      <w:r>
        <w:t xml:space="preserve"> </w:t>
      </w:r>
      <w:r>
        <w:rPr>
          <w:bCs/>
          <w:b/>
        </w:rPr>
        <w:t xml:space="preserve">Psychiatrist</w:t>
      </w:r>
      <w:r>
        <w:t xml:space="preserve"> </w:t>
      </w:r>
      <w:r>
        <w:t xml:space="preserve">services into Nairobi’s healthcare system. Expected deliverables include:</w:t>
      </w:r>
    </w:p>
    <w:p>
      <w:pPr>
        <w:numPr>
          <w:ilvl w:val="0"/>
          <w:numId w:val="1003"/>
        </w:numPr>
        <w:pStyle w:val="Compact"/>
      </w:pPr>
      <w:r>
        <w:t xml:space="preserve">A validated assessment tool to measure psychiatrist access gaps in urban Kenyan settings.</w:t>
      </w:r>
    </w:p>
    <w:p>
      <w:pPr>
        <w:numPr>
          <w:ilvl w:val="0"/>
          <w:numId w:val="1003"/>
        </w:numPr>
        <w:pStyle w:val="Compact"/>
      </w:pPr>
      <w:r>
        <w:t xml:space="preserve">A costed implementation blueprint for deploying 10 mobile psychiatrist units across Nairobi County by 2026.</w:t>
      </w:r>
    </w:p>
    <w:p>
      <w:pPr>
        <w:numPr>
          <w:ilvl w:val="0"/>
          <w:numId w:val="1003"/>
        </w:numPr>
        <w:pStyle w:val="Compact"/>
      </w:pPr>
      <w:r>
        <w:t xml:space="preserve">Evidence supporting policy amendments to the National Mental Health Policy, including incentives for psychiatrists to work in underserved Nairobi areas (e.g., housing allowances, tuition reimbursement).</w:t>
      </w:r>
    </w:p>
    <w:p>
      <w:pPr>
        <w:pStyle w:val="FirstParagraph"/>
      </w:pPr>
      <w:r>
        <w:t xml:space="preserve">The significance extends beyond academia: By focusing on</w:t>
      </w:r>
      <w:r>
        <w:t xml:space="preserve"> </w:t>
      </w:r>
      <w:r>
        <w:rPr>
          <w:bCs/>
          <w:b/>
        </w:rPr>
        <w:t xml:space="preserve">Kenya Nairobi</w:t>
      </w:r>
      <w:r>
        <w:t xml:space="preserve">, this study directly informs county-level health budgets and national strategies. For instance, findings could catalyze partnerships with the World Bank’s Kenya Mental Health Project (funded at $35M) to allocate resources toward psychiatrist workforce expansion. Most importantly, the model is designed for scalability—once validated in Nairobi, it can be adapted to other Kenyan cities like Mombasa or Kisumu.</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Stakeholder engagement, ethics approval, survey instrument finalization</w:t>
            </w:r>
          </w:p>
        </w:tc>
      </w:tr>
      <w:tr>
        <w:tc>
          <w:tcPr/>
          <w:p>
            <w:pPr>
              <w:pStyle w:val="Compact"/>
              <w:jc w:val="left"/>
            </w:pPr>
            <w:r>
              <w:t xml:space="preserve">Q3–Q4 2024</w:t>
            </w:r>
          </w:p>
        </w:tc>
        <w:tc>
          <w:tcPr/>
          <w:p>
            <w:pPr>
              <w:pStyle w:val="Compact"/>
              <w:jc w:val="left"/>
            </w:pPr>
            <w:r>
              <w:t xml:space="preserve">Data collection: Healthcare worker surveys &amp; site assessments across Nairobi hospitals</w:t>
            </w:r>
          </w:p>
        </w:tc>
      </w:tr>
      <w:tr>
        <w:tc>
          <w:tcPr/>
          <w:p>
            <w:pPr>
              <w:pStyle w:val="Compact"/>
              <w:jc w:val="left"/>
            </w:pPr>
            <w:r>
              <w:t xml:space="preserve">Q1 2025</w:t>
            </w:r>
          </w:p>
        </w:tc>
        <w:tc>
          <w:tcPr/>
          <w:p>
            <w:pPr>
              <w:pStyle w:val="Compact"/>
              <w:jc w:val="left"/>
            </w:pPr>
            <w:r>
              <w:t xml:space="preserve">Community focus groups in Kibera, Eastleigh, and Karen neighborhoods</w:t>
            </w:r>
          </w:p>
        </w:tc>
      </w:tr>
      <w:tr>
        <w:tc>
          <w:tcPr/>
          <w:p>
            <w:pPr>
              <w:pStyle w:val="Compact"/>
              <w:jc w:val="left"/>
            </w:pPr>
            <w:r>
              <w:t xml:space="preserve">Q2–Q3 2025</w:t>
            </w:r>
          </w:p>
        </w:tc>
        <w:tc>
          <w:tcPr/>
          <w:p>
            <w:pPr>
              <w:pStyle w:val="Compact"/>
              <w:jc w:val="left"/>
            </w:pPr>
            <w:r>
              <w:t xml:space="preserve">Data analysis; co-design workshops with Nairobi County Health Department</w:t>
            </w:r>
          </w:p>
        </w:tc>
      </w:tr>
      <w:tr>
        <w:tc>
          <w:tcPr/>
          <w:p>
            <w:pPr>
              <w:pStyle w:val="Compact"/>
              <w:jc w:val="left"/>
            </w:pPr>
            <w:r>
              <w:t xml:space="preserve">Q4 2025</w:t>
            </w:r>
          </w:p>
        </w:tc>
        <w:tc>
          <w:tcPr/>
          <w:p>
            <w:pPr>
              <w:pStyle w:val="Compact"/>
              <w:jc w:val="left"/>
            </w:pPr>
            <w:r>
              <w:t xml:space="preserve">Final report submission; policy briefs to Ministry of Health and Nairobi County Assembly</w:t>
            </w:r>
          </w:p>
        </w:tc>
      </w:tr>
    </w:tbl>
    <w:bookmarkEnd w:id="26"/>
    <w:bookmarkStart w:id="28" w:name="conclusion"/>
    <w:p>
      <w:pPr>
        <w:pStyle w:val="Heading2"/>
      </w:pPr>
      <w:r>
        <w:t xml:space="preserve">8. Conclusion</w:t>
      </w:r>
    </w:p>
    <w:p>
      <w:pPr>
        <w:pStyle w:val="FirstParagraph"/>
      </w:pPr>
      <w:r>
        <w:t xml:space="preserve">This comprehensive Research Proposal outlines a critical step toward transforming mental healthcare in</w:t>
      </w:r>
      <w:r>
        <w:t xml:space="preserve"> </w:t>
      </w:r>
      <w:r>
        <w:rPr>
          <w:bCs/>
          <w:b/>
        </w:rPr>
        <w:t xml:space="preserve">Kenya Nairobi</w:t>
      </w:r>
      <w:r>
        <w:t xml:space="preserve">. By centering the expertise of the</w:t>
      </w:r>
      <w:r>
        <w:t xml:space="preserve"> </w:t>
      </w:r>
      <w:r>
        <w:rPr>
          <w:bCs/>
          <w:b/>
        </w:rPr>
        <w:t xml:space="preserve">Psychiatrist</w:t>
      </w:r>
      <w:r>
        <w:t xml:space="preserve">, we address a systemic failure that has marginalized millions of urban Kenyans from receiving dignified care. The proposed research transcends academic inquiry—it is a call to action for policymakers, health administrators, and communities to prioritize mental health as foundational to Nairobi’s growth. With Kenya’s population projected to reach 62 million by 2035, investing in psychiatrist-led integration today will prevent future economic losses estimated at $1.7 billion annually (World Bank, 2022). This study promises not just data but a tangible pathway: where every Nairobi resident can access timely, compassionate psychiatric care within their community. We urge stakeholders to partner in this vital endeavor for the health and resilience of Kenya’s capital city.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Care Through Psychiatrist Integration in Nairobi, Kenya</dc:title>
  <dc:creator/>
  <dc:language>en</dc:language>
  <cp:keywords/>
  <dcterms:created xsi:type="dcterms:W3CDTF">2025-12-11T12:59:18Z</dcterms:created>
  <dcterms:modified xsi:type="dcterms:W3CDTF">2025-12-11T12:59:18Z</dcterms:modified>
</cp:coreProperties>
</file>

<file path=docProps/custom.xml><?xml version="1.0" encoding="utf-8"?>
<Properties xmlns="http://schemas.openxmlformats.org/officeDocument/2006/custom-properties" xmlns:vt="http://schemas.openxmlformats.org/officeDocument/2006/docPropsVTypes"/>
</file>