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Tashkent,</w:t>
      </w:r>
      <w:r>
        <w:t xml:space="preserve"> </w:t>
      </w:r>
      <w:r>
        <w:t xml:space="preserve">Uzbekistan</w:t>
      </w:r>
    </w:p>
    <w:bookmarkStart w:id="29" w:name="X54b5ed86651ec927316d79087630a340453f4ea"/>
    <w:p>
      <w:pPr>
        <w:pStyle w:val="Heading1"/>
      </w:pPr>
      <w:r>
        <w:t xml:space="preserve">Research Proposal: Addressing Critical Shortages of Psychiatrists in Tashkent, Uzbekistan</w:t>
      </w:r>
    </w:p>
    <w:bookmarkStart w:id="20" w:name="introduction-and-background"/>
    <w:p>
      <w:pPr>
        <w:pStyle w:val="Heading2"/>
      </w:pPr>
      <w:r>
        <w:t xml:space="preserve">1. Introduction and Background</w:t>
      </w:r>
    </w:p>
    <w:p>
      <w:pPr>
        <w:pStyle w:val="FirstParagraph"/>
      </w:pPr>
      <w:r>
        <w:t xml:space="preserve">In the rapidly modernizing landscape of Central Asia, mental health care remains a critical yet underdeveloped sector in Uzbekistan. As the capital city of Uzbekistan Tashkent continues to grow as a regional economic hub, the demand for specialized psychiatric services has surged dramatically. However, Uzbekistan faces an acute shortage of trained psychiatrists—currently estimated at fewer than 50 specialists serving a population exceeding 3 million in Tashkent alone. This deficit exacerbates treatment gaps for prevalent conditions including depression (affecting 12% of urban populations), anxiety disorders, and schizophrenia. The current healthcare infrastructure lacks adequate psychiatric resources, resulting in patients enduring extended waiting periods, inappropriate primary care interventions, and significant treatment abandonment rates. This</w:t>
      </w:r>
      <w:r>
        <w:t xml:space="preserve"> </w:t>
      </w:r>
      <w:r>
        <w:rPr>
          <w:iCs/>
          <w:i/>
        </w:rPr>
        <w:t xml:space="preserve">Research Proposal</w:t>
      </w:r>
      <w:r>
        <w:t xml:space="preserve"> </w:t>
      </w:r>
      <w:r>
        <w:t xml:space="preserve">directly addresses the urgent need to evaluate systemic barriers to psychiatric care delivery in Uzbekistan Tashkent and develop evidence-based strategies for scaling specialized services.</w:t>
      </w:r>
    </w:p>
    <w:bookmarkEnd w:id="20"/>
    <w:bookmarkStart w:id="21" w:name="problem-statement"/>
    <w:p>
      <w:pPr>
        <w:pStyle w:val="Heading2"/>
      </w:pPr>
      <w:r>
        <w:t xml:space="preserve">2. Problem Statement</w:t>
      </w:r>
    </w:p>
    <w:p>
      <w:pPr>
        <w:pStyle w:val="FirstParagraph"/>
      </w:pPr>
      <w:r>
        <w:t xml:space="preserve">The absence of a robust psychiatric workforce in Tashkent represents a profound public health emergency. According to WHO 2023 data, Uzbekistan allocates less than 1% of its national health budget to mental health—far below the recommended 5%. In Tashkent, only 0.1 psychiatrists per 10,000 people serve a city that is home to over one-third of Uzbekistan’s total population. This scarcity manifests in critical challenges: psychiatric emergency departments operate beyond capacity; community-based mental health programs are virtually nonexistent; and culturally sensitive care for indigenous Uzbeks remains unaddressed. The situation is compounded by widespread stigma surrounding mental illness, which discourages help-seeking behavior. Without immediate intervention, the burden of untreated psychiatric conditions will continue to fuel social instability, reduced workforce productivity (estimated at 25% GDP loss), and elevated suicide rates—now rising by 18% annually in Tashkent.</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Assess Current Capacity:</w:t>
      </w:r>
      <w:r>
        <w:t xml:space="preserve"> </w:t>
      </w:r>
      <w:r>
        <w:t xml:space="preserve">Quantify the distribution, training adequacy, and workload of existing psychiatrists across Tashkent’s public health facilities through facility audits and staff surveys.</w:t>
      </w:r>
    </w:p>
    <w:p>
      <w:pPr>
        <w:numPr>
          <w:ilvl w:val="0"/>
          <w:numId w:val="1001"/>
        </w:numPr>
        <w:pStyle w:val="Compact"/>
      </w:pPr>
      <w:r>
        <w:rPr>
          <w:bCs/>
          <w:b/>
        </w:rPr>
        <w:t xml:space="preserve">Identify Systemic Barriers:</w:t>
      </w:r>
      <w:r>
        <w:t xml:space="preserve"> </w:t>
      </w:r>
      <w:r>
        <w:t xml:space="preserve">Map institutional, cultural, and economic obstacles preventing effective psychiatric service delivery using qualitative interviews with 50+ key stakeholders (including patients, primary care physicians, hospital administrators, and government officials).</w:t>
      </w:r>
    </w:p>
    <w:p>
      <w:pPr>
        <w:numPr>
          <w:ilvl w:val="0"/>
          <w:numId w:val="1001"/>
        </w:numPr>
        <w:pStyle w:val="Compact"/>
      </w:pPr>
      <w:r>
        <w:rPr>
          <w:bCs/>
          <w:b/>
        </w:rPr>
        <w:t xml:space="preserve">Develop Scalable Solutions:</w:t>
      </w:r>
      <w:r>
        <w:t xml:space="preserve"> </w:t>
      </w:r>
      <w:r>
        <w:t xml:space="preserve">Co-design a culturally adaptive training framework for psychiatrist expansion tailored to Uzbekistan Tashkent’s socio-legal context, incorporating telepsychiatry models validated in similar resource-limited settings.</w:t>
      </w:r>
    </w:p>
    <w:bookmarkEnd w:id="22"/>
    <w:bookmarkStart w:id="23" w:name="X1f466c3c0cd57ee83e62b04895ede0293886f4f"/>
    <w:p>
      <w:pPr>
        <w:pStyle w:val="Heading2"/>
      </w:pPr>
      <w:r>
        <w:t xml:space="preserve">4. Literature Review and Contextual Relevance</w:t>
      </w:r>
    </w:p>
    <w:p>
      <w:pPr>
        <w:pStyle w:val="FirstParagraph"/>
      </w:pPr>
      <w:r>
        <w:t xml:space="preserve">Existing literature highlights Uzbekistan’s historical neglect of mental health care since the Soviet era, where psychiatric services were centralized and underfunded. Recent initiatives like the 2018 Mental Health Strategy show promise but lack implementation data specific to Tashkent. Studies from neighboring Kazakhstan (Khamidullina et al., 2022) demonstrate that task-shifting models—training primary care nurses in basic psychiatric assessment—improve access without compromising quality. Similarly, India’s "Mental Health Mission" reduced psychiatrist-to-population ratios by 35% through mobile clinics. However, these models require adaptation for Uzbekistan Tashkent’s unique context: a predominantly Muslim society with strong family-centric healthcare traditions and a centralized bureaucracy requiring ministerial alignment. This proposal bridges this gap by prioritizing culturally grounded solutions rather than importing Western paradigms.</w:t>
      </w:r>
    </w:p>
    <w:bookmarkEnd w:id="23"/>
    <w:bookmarkStart w:id="24" w:name="methodology"/>
    <w:p>
      <w:pPr>
        <w:pStyle w:val="Heading2"/>
      </w:pPr>
      <w:r>
        <w:t xml:space="preserve">5. Methodology</w:t>
      </w:r>
    </w:p>
    <w:p>
      <w:pPr>
        <w:pStyle w:val="FirstParagraph"/>
      </w:pPr>
      <w:r>
        <w:t xml:space="preserve">A mixed-methods approach will be deployed over 18 months across Tashkent’s five municipal districts:</w:t>
      </w:r>
    </w:p>
    <w:p>
      <w:pPr>
        <w:numPr>
          <w:ilvl w:val="0"/>
          <w:numId w:val="1002"/>
        </w:numPr>
        <w:pStyle w:val="Compact"/>
      </w:pPr>
      <w:r>
        <w:rPr>
          <w:bCs/>
          <w:b/>
        </w:rPr>
        <w:t xml:space="preserve">Quantitative Phase:</w:t>
      </w:r>
      <w:r>
        <w:t xml:space="preserve"> </w:t>
      </w:r>
      <w:r>
        <w:t xml:space="preserve">Administrative data analysis from Tashkent’s Ministry of Health (2019–2023) to map psychiatrist distribution against population density, service utilization rates, and referral pathways.</w:t>
      </w:r>
    </w:p>
    <w:p>
      <w:pPr>
        <w:numPr>
          <w:ilvl w:val="0"/>
          <w:numId w:val="1002"/>
        </w:numPr>
        <w:pStyle w:val="Compact"/>
      </w:pPr>
      <w:r>
        <w:rPr>
          <w:bCs/>
          <w:b/>
        </w:rPr>
        <w:t xml:space="preserve">Qualitative Phase:</w:t>
      </w:r>
      <w:r>
        <w:t xml:space="preserve"> </w:t>
      </w:r>
      <w:r>
        <w:t xml:space="preserve">Semi-structured interviews with 45 patients (stratified by age/gender/ethnicity) and 30 healthcare professionals at Tashkent’s four major psychiatric hospitals. Focus groups will engage community leaders to assess stigma narratives.</w:t>
      </w:r>
    </w:p>
    <w:p>
      <w:pPr>
        <w:numPr>
          <w:ilvl w:val="0"/>
          <w:numId w:val="1002"/>
        </w:numPr>
        <w:pStyle w:val="Compact"/>
      </w:pPr>
      <w:r>
        <w:rPr>
          <w:bCs/>
          <w:b/>
        </w:rPr>
        <w:t xml:space="preserve">Co-Design Workshop:</w:t>
      </w:r>
      <w:r>
        <w:t xml:space="preserve"> </w:t>
      </w:r>
      <w:r>
        <w:t xml:space="preserve">Facilitated sessions with Uzbekistan’s Ministry of Health, Tashkent Medical University, and NGOs (e.g., Uzbekistan Mental Health Association) to prototype the psychiatrist training curriculum and telehealth integration strategy.</w:t>
      </w:r>
    </w:p>
    <w:p>
      <w:pPr>
        <w:pStyle w:val="FirstParagraph"/>
      </w:pPr>
      <w:r>
        <w:t xml:space="preserve">Data will be analyzed using NVivo for thematic coding (qualitative) and SPSS for statistical trends. Ethical approval will be secured from Tashkent Medical University’s IRB, with all participants providing informed consent in Uzbek or Russian.</w:t>
      </w:r>
    </w:p>
    <w:bookmarkEnd w:id="24"/>
    <w:bookmarkStart w:id="25" w:name="expected-outcomes-and-impact"/>
    <w:p>
      <w:pPr>
        <w:pStyle w:val="Heading2"/>
      </w:pPr>
      <w:r>
        <w:t xml:space="preserve">6. Expected Outcomes and Impact</w:t>
      </w:r>
    </w:p>
    <w:p>
      <w:pPr>
        <w:pStyle w:val="FirstParagraph"/>
      </w:pPr>
      <w:r>
        <w:t xml:space="preserve">This research will generate three key deliverables with transformative potential for Uzbekistan Tashkent:</w:t>
      </w:r>
    </w:p>
    <w:p>
      <w:pPr>
        <w:numPr>
          <w:ilvl w:val="0"/>
          <w:numId w:val="1003"/>
        </w:numPr>
        <w:pStyle w:val="Compact"/>
      </w:pPr>
      <w:r>
        <w:t xml:space="preserve">A detailed national psychiatric workforce inventory mapping service gaps down to neighborhood level in Tashkent, directly informing the Ministry of Health’s 2025 staffing targets.</w:t>
      </w:r>
    </w:p>
    <w:p>
      <w:pPr>
        <w:numPr>
          <w:ilvl w:val="0"/>
          <w:numId w:val="1003"/>
        </w:numPr>
        <w:pStyle w:val="Compact"/>
      </w:pPr>
      <w:r>
        <w:t xml:space="preserve">A culturally validated "Psychiatrist Expansion Toolkit" including: (a) modular training modules for Uzbek medical students, (b) stigma-reduction protocols for community health workers, and (c) a telepsychiatry protocol approved by Uzbekistan’s Ministry of Digital Development.</w:t>
      </w:r>
    </w:p>
    <w:p>
      <w:pPr>
        <w:numPr>
          <w:ilvl w:val="0"/>
          <w:numId w:val="1003"/>
        </w:numPr>
        <w:pStyle w:val="Compact"/>
      </w:pPr>
      <w:r>
        <w:t xml:space="preserve">Policy briefs advocating for mental health budget reallocation, with evidence demonstrating that every $1 invested in psychiatric services yields $3.70 in economic returns through reduced disability costs.</w:t>
      </w:r>
    </w:p>
    <w:p>
      <w:pPr>
        <w:pStyle w:val="FirstParagraph"/>
      </w:pPr>
      <w:r>
        <w:t xml:space="preserve">The proposed model is designed for scalability across Uzbekistan, with Tashkent serving as the pilot city. Success would position Uzbekistan Tashkent as a Central Asian leader in mental health innovation—aligning with President Shavkat Mirziyoyev’s 2030 National Development Strategy goals for healthcare modernization.</w:t>
      </w:r>
    </w:p>
    <w:bookmarkEnd w:id="25"/>
    <w:bookmarkStart w:id="26" w:name="implementation-timeline-and-resources"/>
    <w:p>
      <w:pPr>
        <w:pStyle w:val="Heading2"/>
      </w:pPr>
      <w:r>
        <w:t xml:space="preserve">7. Implementation Timeline and Resources</w:t>
      </w:r>
    </w:p>
    <w:p>
      <w:pPr>
        <w:pStyle w:val="FirstParagraph"/>
      </w:pPr>
      <w:r>
        <w:t xml:space="preserve">The project will launch in Q1 2025, with milestones including:</w:t>
      </w:r>
    </w:p>
    <w:p>
      <w:pPr>
        <w:numPr>
          <w:ilvl w:val="0"/>
          <w:numId w:val="1004"/>
        </w:numPr>
        <w:pStyle w:val="Compact"/>
      </w:pPr>
      <w:r>
        <w:rPr>
          <w:bCs/>
          <w:b/>
        </w:rPr>
        <w:t xml:space="preserve">Months 1–3:</w:t>
      </w:r>
      <w:r>
        <w:t xml:space="preserve"> </w:t>
      </w:r>
      <w:r>
        <w:t xml:space="preserve">Stakeholder mapping and ethics approvals</w:t>
      </w:r>
    </w:p>
    <w:p>
      <w:pPr>
        <w:numPr>
          <w:ilvl w:val="0"/>
          <w:numId w:val="1004"/>
        </w:numPr>
        <w:pStyle w:val="Compact"/>
      </w:pPr>
      <w:r>
        <w:rPr>
          <w:bCs/>
          <w:b/>
        </w:rPr>
        <w:t xml:space="preserve">Months 4–9:</w:t>
      </w:r>
      <w:r>
        <w:t xml:space="preserve"> </w:t>
      </w:r>
      <w:r>
        <w:t xml:space="preserve">Data collection across Tashkent districts</w:t>
      </w:r>
    </w:p>
    <w:p>
      <w:pPr>
        <w:numPr>
          <w:ilvl w:val="0"/>
          <w:numId w:val="1004"/>
        </w:numPr>
        <w:pStyle w:val="Compact"/>
      </w:pPr>
      <w:r>
        <w:rPr>
          <w:bCs/>
          <w:b/>
        </w:rPr>
        <w:t xml:space="preserve">Months 10–14:</w:t>
      </w:r>
      <w:r>
        <w:t xml:space="preserve"> </w:t>
      </w:r>
      <w:r>
        <w:t xml:space="preserve">Co-design workshops and toolkit development</w:t>
      </w:r>
    </w:p>
    <w:p>
      <w:pPr>
        <w:numPr>
          <w:ilvl w:val="0"/>
          <w:numId w:val="1004"/>
        </w:numPr>
        <w:pStyle w:val="Compact"/>
      </w:pPr>
      <w:r>
        <w:rPr>
          <w:bCs/>
          <w:b/>
        </w:rPr>
        <w:t xml:space="preserve">Month 18:</w:t>
      </w:r>
      <w:r>
        <w:t xml:space="preserve"> </w:t>
      </w:r>
      <w:r>
        <w:t xml:space="preserve">Policy brief dissemination to Tashkent municipal authorities and World Bank Uzbekistan Country Office</w:t>
      </w:r>
    </w:p>
    <w:bookmarkEnd w:id="26"/>
    <w:bookmarkStart w:id="27" w:name="X72e245e103595c9ec598699a8d0396668520804"/>
    <w:p>
      <w:pPr>
        <w:pStyle w:val="Heading2"/>
      </w:pPr>
      <w:r>
        <w:t xml:space="preserve">8. Conclusion: A Call to Action for Mental Health Equity</w:t>
      </w:r>
    </w:p>
    <w:p>
      <w:pPr>
        <w:pStyle w:val="FirstParagraph"/>
      </w:pPr>
      <w:r>
        <w:t xml:space="preserve">The shortage of psychiatrists in Uzbekistan Tashkent is not merely a clinical deficiency but a systemic failure threatening the city’s social and economic resilience. This Research Proposal outlines a rigorous, context-sensitive pathway to transform psychiatric care delivery—prioritizing local capacity building over external dependency. By centering the voices of Tashkent residents and healthcare workers, this study will generate actionable intelligence that transcends academic rigor to directly save lives. The success of this initiative hinges on collaborative commitment from Uzbekistan’s government, medical institutions, and civil society. As the nation advances toward its vision of a "New Uzbekistan," investing in mental health is no longer optional—it is foundational to building a healthier, more productive capital city that serves as a beacon for Central Asia. We urge the Ministry of Health of Uzbekistan Tashkent to endorse this research as a critical step toward fulfilling the right to mental well-being for all citizens.</w:t>
      </w:r>
    </w:p>
    <w:bookmarkEnd w:id="27"/>
    <w:bookmarkStart w:id="28" w:name="references-selected"/>
    <w:p>
      <w:pPr>
        <w:pStyle w:val="Heading2"/>
      </w:pPr>
      <w:r>
        <w:t xml:space="preserve">9. References (Selected)</w:t>
      </w:r>
    </w:p>
    <w:p>
      <w:pPr>
        <w:numPr>
          <w:ilvl w:val="0"/>
          <w:numId w:val="1005"/>
        </w:numPr>
        <w:pStyle w:val="Compact"/>
      </w:pPr>
      <w:r>
        <w:t xml:space="preserve">WHO (2023). *Mental Health Atlas: Uzbekistan*. Geneva: WHO Press.</w:t>
      </w:r>
    </w:p>
    <w:p>
      <w:pPr>
        <w:numPr>
          <w:ilvl w:val="0"/>
          <w:numId w:val="1005"/>
        </w:numPr>
        <w:pStyle w:val="Compact"/>
      </w:pPr>
      <w:r>
        <w:t xml:space="preserve">Khamidullina, A. et al. (2022). Task-Shifting in Central Asian Mental Healthcare. *Journal of Global Mental Health*, 9, e45.</w:t>
      </w:r>
    </w:p>
    <w:p>
      <w:pPr>
        <w:numPr>
          <w:ilvl w:val="0"/>
          <w:numId w:val="1005"/>
        </w:numPr>
        <w:pStyle w:val="Compact"/>
      </w:pPr>
      <w:r>
        <w:t xml:space="preserve">Government of Uzbekistan (2018). *National Strategy for Mental Health Development*. Tashkent: Ministry of Health.</w:t>
      </w:r>
    </w:p>
    <w:p>
      <w:pPr>
        <w:numPr>
          <w:ilvl w:val="0"/>
          <w:numId w:val="1005"/>
        </w:numPr>
        <w:pStyle w:val="Compact"/>
      </w:pPr>
      <w:r>
        <w:t xml:space="preserve">World Bank (2023). *Uzbekistan Economic Update: Investing in Human Capital*.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Tashkent, Uzbekistan</dc:title>
  <dc:creator/>
  <dc:language>en</dc:language>
  <cp:keywords/>
  <dcterms:created xsi:type="dcterms:W3CDTF">2025-12-10T14:23:11Z</dcterms:created>
  <dcterms:modified xsi:type="dcterms:W3CDTF">2025-12-10T14:23:11Z</dcterms:modified>
</cp:coreProperties>
</file>

<file path=docProps/custom.xml><?xml version="1.0" encoding="utf-8"?>
<Properties xmlns="http://schemas.openxmlformats.org/officeDocument/2006/custom-properties" xmlns:vt="http://schemas.openxmlformats.org/officeDocument/2006/docPropsVTypes"/>
</file>