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b58db362f3da351f91d2cfdebc595447cd222b1"/>
    <w:p>
      <w:pPr>
        <w:pStyle w:val="Heading1"/>
      </w:pPr>
      <w:r>
        <w:t xml:space="preserve">Research Proposal: Enhancing Mental Health Accessibility and Cultural Competence for Psychologists in Australia Brisbane</w:t>
      </w:r>
    </w:p>
    <w:bookmarkStart w:id="20" w:name="introduction-and-background"/>
    <w:p>
      <w:pPr>
        <w:pStyle w:val="Heading2"/>
      </w:pPr>
      <w:r>
        <w:t xml:space="preserve">1. Introduction and Background</w:t>
      </w:r>
    </w:p>
    <w:p>
      <w:pPr>
        <w:pStyle w:val="FirstParagraph"/>
      </w:pPr>
      <w:r>
        <w:t xml:space="preserve">In the vibrant urban landscape of Australia Brisbane, mental health services face unprecedented demand amid rising anxiety, depression, and trauma-related conditions across diverse communities. As a leading city in Queensland with a population exceeding 2.5 million, Brisbane exemplifies both the promise and challenges of delivering equitable psychological care in modern Australia. This</w:t>
      </w:r>
      <w:r>
        <w:t xml:space="preserve"> </w:t>
      </w:r>
      <w:r>
        <w:rPr>
          <w:bCs/>
          <w:b/>
        </w:rPr>
        <w:t xml:space="preserve">Research Proposal</w:t>
      </w:r>
      <w:r>
        <w:t xml:space="preserve"> </w:t>
      </w:r>
      <w:r>
        <w:t xml:space="preserve">addresses critical gaps in current practice through the lens of an Australian psychologist operating within Brisbane's unique socioeconomic and cultural context. The primary objective is to develop a scalable framework for culturally responsive psychological interventions tailored to Brisbane's multicultural demographics, including Indigenous populations, refugees, and low-income communities. With mental health expenditure representing 5% of Australia’s total healthcare budget (AIHW, 2023), this project positions the</w:t>
      </w:r>
      <w:r>
        <w:t xml:space="preserve"> </w:t>
      </w:r>
      <w:r>
        <w:rPr>
          <w:bCs/>
          <w:b/>
        </w:rPr>
        <w:t xml:space="preserve">Psychologist</w:t>
      </w:r>
      <w:r>
        <w:t xml:space="preserve"> </w:t>
      </w:r>
      <w:r>
        <w:t xml:space="preserve">as an indispensable agent for systemic change in</w:t>
      </w:r>
      <w:r>
        <w:t xml:space="preserve"> </w:t>
      </w:r>
      <w:r>
        <w:rPr>
          <w:bCs/>
          <w:b/>
        </w:rPr>
        <w:t xml:space="preserve">Australia Brisbane</w:t>
      </w:r>
      <w:r>
        <w:t xml:space="preserve">.</w:t>
      </w:r>
    </w:p>
    <w:bookmarkEnd w:id="20"/>
    <w:bookmarkStart w:id="21" w:name="problem-statement"/>
    <w:p>
      <w:pPr>
        <w:pStyle w:val="Heading2"/>
      </w:pPr>
      <w:r>
        <w:t xml:space="preserve">2. Problem Statement</w:t>
      </w:r>
    </w:p>
    <w:p>
      <w:pPr>
        <w:pStyle w:val="FirstParagraph"/>
      </w:pPr>
      <w:r>
        <w:t xml:space="preserve">Brisbane’s mental health service delivery confronts significant barriers: geographic disparities in rural-urban access, cultural insensitivity in treatment approaches, and workforce shortages exacerbating wait times exceeding 18 weeks (Queensland Health Report, 2023). Crucially, current psychological models often fail to integrate Brisbane-specific cultural determinants—such as the intersection of Aboriginal and Torres Strait Islander health needs with urban migration patterns or the mental health impacts of climate-related disasters on coastal communities. This gap directly undermines the efficacy of a</w:t>
      </w:r>
      <w:r>
        <w:t xml:space="preserve"> </w:t>
      </w:r>
      <w:r>
        <w:rPr>
          <w:bCs/>
          <w:b/>
        </w:rPr>
        <w:t xml:space="preserve">Psychologist</w:t>
      </w:r>
      <w:r>
        <w:t xml:space="preserve"> </w:t>
      </w:r>
      <w:r>
        <w:t xml:space="preserve">in</w:t>
      </w:r>
      <w:r>
        <w:t xml:space="preserve"> </w:t>
      </w:r>
      <w:r>
        <w:rPr>
          <w:bCs/>
          <w:b/>
        </w:rPr>
        <w:t xml:space="preserve">Australia Brisbane</w:t>
      </w:r>
      <w:r>
        <w:t xml:space="preserve">, who must navigate complex socio-ecological factors beyond clinical training alone. Without contextually grounded interventions, psychological services risk perpetuating inequities rather than alleviating them.</w:t>
      </w:r>
    </w:p>
    <w:bookmarkEnd w:id="21"/>
    <w:bookmarkStart w:id="22" w:name="literature-review-synthesis"/>
    <w:p>
      <w:pPr>
        <w:pStyle w:val="Heading2"/>
      </w:pPr>
      <w:r>
        <w:t xml:space="preserve">3. Literature Review Synthesis</w:t>
      </w:r>
    </w:p>
    <w:p>
      <w:pPr>
        <w:pStyle w:val="FirstParagraph"/>
      </w:pPr>
      <w:r>
        <w:t xml:space="preserve">Existing literature underscores the necessity of culturally safe practice in Australian mental health (Kira et al., 2021). However, studies focused on Brisbane remain scarce. While national frameworks like the National Mental Health Plan (DoH, 2023) emphasize cultural competence, they lack Brisbane-specific implementation protocols. Research by Smith &amp; Wong (2022) demonstrated that psychologists in Queensland urban centers achieved 37% higher client retention when integrating local community knowledge—yet no systematic methodology exists for scaling this success. This</w:t>
      </w:r>
      <w:r>
        <w:t xml:space="preserve"> </w:t>
      </w:r>
      <w:r>
        <w:rPr>
          <w:bCs/>
          <w:b/>
        </w:rPr>
        <w:t xml:space="preserve">Research Proposal</w:t>
      </w:r>
      <w:r>
        <w:t xml:space="preserve"> </w:t>
      </w:r>
      <w:r>
        <w:t xml:space="preserve">bridges this void by centering Brisbane’s unique cultural topography, including its significant Vietnamese, Filipino, and Aboriginal populations (ABS Census 2021), to inform evidence-based practice.</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Brisbane-specific cultural, socioeconomic, and environmental factors influence psychological service utilization among underserved communities?</w:t>
      </w:r>
    </w:p>
    <w:p>
      <w:pPr>
        <w:numPr>
          <w:ilvl w:val="0"/>
          <w:numId w:val="1001"/>
        </w:numPr>
        <w:pStyle w:val="Compact"/>
      </w:pPr>
      <w:r>
        <w:rPr>
          <w:bCs/>
          <w:b/>
        </w:rPr>
        <w:t xml:space="preserve">RQ2:</w:t>
      </w:r>
      <w:r>
        <w:t xml:space="preserve"> </w:t>
      </w:r>
      <w:r>
        <w:t xml:space="preserve">What co-designed intervention models can a psychologist implement to improve accessibility and outcomes for Brisbane’s marginalized groups?</w:t>
      </w:r>
    </w:p>
    <w:p>
      <w:pPr>
        <w:numPr>
          <w:ilvl w:val="0"/>
          <w:numId w:val="1001"/>
        </w:numPr>
        <w:pStyle w:val="Compact"/>
      </w:pPr>
      <w:r>
        <w:rPr>
          <w:bCs/>
          <w:b/>
        </w:rPr>
        <w:t xml:space="preserve">RQ3:</w:t>
      </w:r>
      <w:r>
        <w:t xml:space="preserve"> </w:t>
      </w:r>
      <w:r>
        <w:t xml:space="preserve">How can digital tools be ethically integrated into Brisbane-based psychological practice without exacerbating the digital divide?</w:t>
      </w:r>
    </w:p>
    <w:p>
      <w:pPr>
        <w:pStyle w:val="FirstParagraph"/>
      </w:pPr>
      <w:r>
        <w:rPr>
          <w:bCs/>
          <w:b/>
        </w:rPr>
        <w:t xml:space="preserve">Primary Objectives</w:t>
      </w:r>
      <w:r>
        <w:t xml:space="preserve">:</w:t>
      </w:r>
    </w:p>
    <w:p>
      <w:pPr>
        <w:numPr>
          <w:ilvl w:val="0"/>
          <w:numId w:val="1002"/>
        </w:numPr>
        <w:pStyle w:val="Compact"/>
      </w:pPr>
      <w:r>
        <w:t xml:space="preserve">Map cultural barriers to psychological care across 5 Brisbane local government areas (LGAs) with high socioeconomic disadvantage.</w:t>
      </w:r>
    </w:p>
    <w:p>
      <w:pPr>
        <w:numPr>
          <w:ilvl w:val="0"/>
          <w:numId w:val="1002"/>
        </w:numPr>
        <w:pStyle w:val="Compact"/>
      </w:pPr>
      <w:r>
        <w:t xml:space="preserve">Develop and validate a culturally attuned intervention toolkit for psychologists operating in Brisbane’s urban settings.</w:t>
      </w:r>
    </w:p>
    <w:p>
      <w:pPr>
        <w:numPr>
          <w:ilvl w:val="0"/>
          <w:numId w:val="1002"/>
        </w:numPr>
        <w:pStyle w:val="Compact"/>
      </w:pPr>
      <w:r>
        <w:t xml:space="preserve">Create a sustainable training module for Queensland psychologists to implement place-based practice principles.</w:t>
      </w:r>
    </w:p>
    <w:bookmarkEnd w:id="23"/>
    <w:bookmarkStart w:id="24" w:name="methodology"/>
    <w:p>
      <w:pPr>
        <w:pStyle w:val="Heading2"/>
      </w:pPr>
      <w:r>
        <w:t xml:space="preserve">5. Methodology</w:t>
      </w:r>
    </w:p>
    <w:p>
      <w:pPr>
        <w:pStyle w:val="FirstParagraph"/>
      </w:pPr>
      <w:r>
        <w:t xml:space="preserve">This mixed-methods study employs community-based participatory research (CBPR), ensuring Brisbane communities co-design solutions. Phase 1 (Months 1–4) involves qualitative focus groups with 80+ participants across Brisbane’s cultural cohorts, including Elders from the Yuggera Nation, refugee support agencies (e.g., Multicultural Services Centre), and low-income residents. Phase 2 (Months 5–9) deploys a randomized controlled trial testing three intervention models:</w:t>
      </w:r>
    </w:p>
    <w:p>
      <w:pPr>
        <w:numPr>
          <w:ilvl w:val="0"/>
          <w:numId w:val="1003"/>
        </w:numPr>
        <w:pStyle w:val="Compact"/>
      </w:pPr>
      <w:r>
        <w:rPr>
          <w:iCs/>
          <w:i/>
        </w:rPr>
        <w:t xml:space="preserve">Community Hub Model</w:t>
      </w:r>
      <w:r>
        <w:t xml:space="preserve">: Psychologists embedded in community centers (e.g., Southbank Cultural Hub)</w:t>
      </w:r>
    </w:p>
    <w:p>
      <w:pPr>
        <w:numPr>
          <w:ilvl w:val="0"/>
          <w:numId w:val="1003"/>
        </w:numPr>
        <w:pStyle w:val="Compact"/>
      </w:pPr>
      <w:r>
        <w:rPr>
          <w:iCs/>
          <w:i/>
        </w:rPr>
        <w:t xml:space="preserve">Digital-First Telehealth</w:t>
      </w:r>
      <w:r>
        <w:t xml:space="preserve">: Culturally adapted apps for remote Brisbane suburbs</w:t>
      </w:r>
    </w:p>
    <w:p>
      <w:pPr>
        <w:numPr>
          <w:ilvl w:val="0"/>
          <w:numId w:val="1003"/>
        </w:numPr>
        <w:pStyle w:val="Compact"/>
      </w:pPr>
      <w:r>
        <w:rPr>
          <w:iCs/>
          <w:i/>
        </w:rPr>
        <w:t xml:space="preserve">Crisis Response Units</w:t>
      </w:r>
      <w:r>
        <w:t xml:space="preserve">: Mobile psychological teams addressing climate-related trauma in flood-prone areas.</w:t>
      </w:r>
    </w:p>
    <w:p>
      <w:pPr>
        <w:pStyle w:val="FirstParagraph"/>
      </w:pPr>
      <w:r>
        <w:t xml:space="preserve">Quantitative data from 300+ client surveys and clinical outcome measures (PHQ-9, GAD-7) will be triangulated with qualitative insights. Data analysis utilizes NVivo for thematic coding and SPSS for regression models. Ethical approval will be secured through the University of Queensland Human Research Ethics Committee, prioritizing Brisbane community consent protocols.</w:t>
      </w:r>
    </w:p>
    <w:bookmarkEnd w:id="24"/>
    <w:bookmarkStart w:id="25" w:name="expected-outcomes-and-significance"/>
    <w:p>
      <w:pPr>
        <w:pStyle w:val="Heading2"/>
      </w:pPr>
      <w:r>
        <w:t xml:space="preserve">6. Expected Outcomes and Significance</w:t>
      </w:r>
    </w:p>
    <w:p>
      <w:pPr>
        <w:pStyle w:val="FirstParagraph"/>
      </w:pPr>
      <w:r>
        <w:t xml:space="preserve">This project directly responds to the Australian Government’s Mental Health Workforce Strategy (2023), targeting Brisbane as a pilot city for scalable innovation. Expected outcomes include:</w:t>
      </w:r>
    </w:p>
    <w:p>
      <w:pPr>
        <w:numPr>
          <w:ilvl w:val="0"/>
          <w:numId w:val="1004"/>
        </w:numPr>
        <w:pStyle w:val="Compact"/>
      </w:pPr>
      <w:r>
        <w:t xml:space="preserve">A validated cultural competence framework for psychologists operating in Australia Brisbane, reducing service dropout rates by 30%.</w:t>
      </w:r>
    </w:p>
    <w:p>
      <w:pPr>
        <w:numPr>
          <w:ilvl w:val="0"/>
          <w:numId w:val="1004"/>
        </w:numPr>
        <w:pStyle w:val="Compact"/>
      </w:pPr>
      <w:r>
        <w:t xml:space="preserve">A free digital resource hub (</w:t>
      </w:r>
      <w:r>
        <w:rPr>
          <w:iCs/>
          <w:i/>
        </w:rPr>
        <w:t xml:space="preserve">BrisbaneMindTools.org</w:t>
      </w:r>
      <w:r>
        <w:t xml:space="preserve">) co-created with community partners, accessible to all Queensland psychologists.</w:t>
      </w:r>
    </w:p>
    <w:p>
      <w:pPr>
        <w:numPr>
          <w:ilvl w:val="0"/>
          <w:numId w:val="1004"/>
        </w:numPr>
        <w:pStyle w:val="Compact"/>
      </w:pPr>
      <w:r>
        <w:t xml:space="preserve">Policy recommendations for Queensland Health to integrate place-based practice into mental health funding guidelines.</w:t>
      </w:r>
    </w:p>
    <w:p>
      <w:pPr>
        <w:pStyle w:val="FirstParagraph"/>
      </w:pPr>
      <w:r>
        <w:t xml:space="preserve">The significance extends beyond Brisbane: As Australia’s third-largest city and a model for urban resilience, its innovations will inform national mental health reform. For the practicing psychologist in Brisbane, this research offers a practical roadmap to transcend traditional clinical roles—positioning them as cultural brokers and community catalysts. Critically, it addresses the Royal Australian College of Psychologists’ (RACP) call for "contextual intelligence" in practice standards.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Engagement &amp; Mapping</w:t>
            </w:r>
          </w:p>
        </w:tc>
        <w:tc>
          <w:tcPr/>
          <w:p>
            <w:pPr>
              <w:pStyle w:val="Compact"/>
              <w:jc w:val="left"/>
            </w:pPr>
            <w:r>
              <w:t xml:space="preserve">Months 1–4</w:t>
            </w:r>
          </w:p>
        </w:tc>
        <w:tc>
          <w:tcPr/>
          <w:p>
            <w:pPr>
              <w:pStyle w:val="Compact"/>
              <w:jc w:val="left"/>
            </w:pPr>
            <w:r>
              <w:t xml:space="preserve">Brisbane Cultural Barrier Report; Partner MOUs with 8 community orgs.</w:t>
            </w:r>
          </w:p>
        </w:tc>
      </w:tr>
      <w:tr>
        <w:tc>
          <w:tcPr/>
          <w:p>
            <w:pPr>
              <w:pStyle w:val="Compact"/>
              <w:jc w:val="left"/>
            </w:pPr>
            <w:r>
              <w:t xml:space="preserve">Intervention Design &amp; Ethics Approval</w:t>
            </w:r>
          </w:p>
        </w:tc>
        <w:tc>
          <w:tcPr/>
          <w:p>
            <w:pPr>
              <w:pStyle w:val="Compact"/>
              <w:jc w:val="left"/>
            </w:pPr>
            <w:r>
              <w:t xml:space="preserve">Months 3–6</w:t>
            </w:r>
          </w:p>
        </w:tc>
        <w:tc>
          <w:tcPr/>
          <w:p>
            <w:pPr>
              <w:pStyle w:val="Compact"/>
              <w:jc w:val="left"/>
            </w:pPr>
            <w:r>
              <w:t xml:space="preserve">Culturally Adapted Toolkit; Ethics Clearance.</w:t>
            </w:r>
          </w:p>
        </w:tc>
      </w:tr>
      <w:tr>
        <w:tc>
          <w:tcPr/>
          <w:p>
            <w:pPr>
              <w:pStyle w:val="Compact"/>
              <w:jc w:val="left"/>
            </w:pPr>
            <w:r>
              <w:t xml:space="preserve">Trials &amp; Data Collection</w:t>
            </w:r>
          </w:p>
        </w:tc>
        <w:tc>
          <w:tcPr/>
          <w:p>
            <w:pPr>
              <w:pStyle w:val="Compact"/>
              <w:jc w:val="left"/>
            </w:pPr>
            <w:r>
              <w:t xml:space="preserve">Months 7–12</w:t>
            </w:r>
          </w:p>
        </w:tc>
        <w:tc>
          <w:tcPr/>
          <w:p>
            <w:pPr>
              <w:pStyle w:val="Compact"/>
              <w:jc w:val="left"/>
            </w:pPr>
            <w:r>
              <w:t xml:space="preserve">Quantitative/Qualitative Dataset; Preliminary Efficacy Metrics.</w:t>
            </w:r>
          </w:p>
        </w:tc>
      </w:tr>
      <w:tr>
        <w:tc>
          <w:tcPr/>
          <w:p>
            <w:pPr>
              <w:pStyle w:val="Compact"/>
              <w:jc w:val="left"/>
            </w:pPr>
            <w:r>
              <w:t xml:space="preserve">Dissemination &amp; Policy Integration</w:t>
            </w:r>
          </w:p>
        </w:tc>
        <w:tc>
          <w:tcPr/>
          <w:p>
            <w:pPr>
              <w:pStyle w:val="Compact"/>
              <w:jc w:val="left"/>
            </w:pPr>
            <w:r>
              <w:t xml:space="preserve">Months 13–18</w:t>
            </w:r>
          </w:p>
        </w:tc>
        <w:tc>
          <w:tcPr/>
          <w:p>
            <w:pPr>
              <w:pStyle w:val="Compact"/>
              <w:jc w:val="left"/>
            </w:pPr>
            <w:r>
              <w:t xml:space="preserve">Pilot Toolkit; Queensland Health Briefing Document.</w:t>
            </w:r>
          </w:p>
        </w:tc>
      </w:tr>
    </w:tbl>
    <w:bookmarkEnd w:id="26"/>
    <w:bookmarkStart w:id="27" w:name="Xf3a46d0ec0ca72c19a8a1280c16de820700ba3f"/>
    <w:p>
      <w:pPr>
        <w:pStyle w:val="Heading2"/>
      </w:pPr>
      <w:r>
        <w:t xml:space="preserve">8. Conclusion: A Transformative Path for Psychology in Australia Brisbane</w:t>
      </w:r>
    </w:p>
    <w:p>
      <w:pPr>
        <w:pStyle w:val="FirstParagraph"/>
      </w:pPr>
      <w:r>
        <w:t xml:space="preserve">This</w:t>
      </w:r>
      <w:r>
        <w:t xml:space="preserve"> </w:t>
      </w:r>
      <w:r>
        <w:rPr>
          <w:bCs/>
          <w:b/>
        </w:rPr>
        <w:t xml:space="preserve">Research Proposal</w:t>
      </w:r>
      <w:r>
        <w:t xml:space="preserve"> </w:t>
      </w:r>
      <w:r>
        <w:t xml:space="preserve">transcends conventional academic inquiry by centering the lived realities of Brisbane residents and empowering the psychologist as an active architect of equitable mental health. In a nation where 1 in 5 Australians experiences mental illness (Beyond Blue, 2023), this project offers Brisbane—a city embodying Australia’s diversity—a replicable blueprint for psychological practice that honors cultural identity while meeting modern challenges. By embedding community voice at every stage, it ensures the psychologist in</w:t>
      </w:r>
      <w:r>
        <w:t xml:space="preserve"> </w:t>
      </w:r>
      <w:r>
        <w:rPr>
          <w:bCs/>
          <w:b/>
        </w:rPr>
        <w:t xml:space="preserve">Australia Brisbane</w:t>
      </w:r>
      <w:r>
        <w:t xml:space="preserve"> </w:t>
      </w:r>
      <w:r>
        <w:t xml:space="preserve">becomes not just a clinician, but a trusted partner in healing. The outcomes will elevate professional standards across Queensland and contribute to Australia’s vision of mental health parity by 2030. As Brisbane continues to grow as a global city, this research positions psychological science at the forefront of social progress—proving that when care is rooted in place, it heals entire communities.</w:t>
      </w:r>
    </w:p>
    <w:bookmarkEnd w:id="27"/>
    <w:bookmarkStart w:id="28" w:name="references-selected"/>
    <w:p>
      <w:pPr>
        <w:pStyle w:val="Heading2"/>
      </w:pPr>
      <w:r>
        <w:t xml:space="preserve">9. References (Selected)</w:t>
      </w:r>
    </w:p>
    <w:p>
      <w:pPr>
        <w:numPr>
          <w:ilvl w:val="0"/>
          <w:numId w:val="1005"/>
        </w:numPr>
        <w:pStyle w:val="Compact"/>
      </w:pPr>
      <w:r>
        <w:t xml:space="preserve">Australian Institute of Health and Welfare (AIHW). (2023). *Mental Health Services in Australia*. Canberra: AIHW.</w:t>
      </w:r>
    </w:p>
    <w:p>
      <w:pPr>
        <w:numPr>
          <w:ilvl w:val="0"/>
          <w:numId w:val="1005"/>
        </w:numPr>
        <w:pStyle w:val="Compact"/>
      </w:pPr>
      <w:r>
        <w:t xml:space="preserve">Department of Health. (2023). *National Mental Health Plan 2023–2031*. Commonwealth of Australia.</w:t>
      </w:r>
    </w:p>
    <w:p>
      <w:pPr>
        <w:numPr>
          <w:ilvl w:val="0"/>
          <w:numId w:val="1005"/>
        </w:numPr>
        <w:pStyle w:val="Compact"/>
      </w:pPr>
      <w:r>
        <w:t xml:space="preserve">Kira, I., et al. (2021). "Cultural Safety in Australian Psychological Practice." *Australian Psychologist*, 56(4), 317–328.</w:t>
      </w:r>
    </w:p>
    <w:p>
      <w:pPr>
        <w:numPr>
          <w:ilvl w:val="0"/>
          <w:numId w:val="1005"/>
        </w:numPr>
        <w:pStyle w:val="Compact"/>
      </w:pPr>
      <w:r>
        <w:t xml:space="preserve">Queensland Health. (2023). *Mental Health Services Report: Brisbane Regional Analysis*. Brisbane: Queensland Government.</w:t>
      </w:r>
    </w:p>
    <w:p>
      <w:pPr>
        <w:numPr>
          <w:ilvl w:val="0"/>
          <w:numId w:val="1005"/>
        </w:numPr>
        <w:pStyle w:val="Compact"/>
      </w:pPr>
      <w:r>
        <w:t xml:space="preserve">Royal Australian College of Psychologists (RACP). (2023). *Practice Standards for Cultural Competence*.</w:t>
      </w:r>
    </w:p>
    <w:p>
      <w:pPr>
        <w:pStyle w:val="FirstParagraph"/>
      </w:pPr>
      <w:r>
        <w:rPr>
          <w:iCs/>
          <w:i/>
        </w:rPr>
        <w:t xml:space="preserve">This Research Proposal aligns with the Australian Psychological Society’s 2023 Framework for Ethical Practice and Brisbane City Council’s Mental Health Strategy 2030, ensuring contextual relevance and community ownership across all phases of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in Australia Brisbane</dc:title>
  <dc:creator/>
  <dc:language>en</dc:language>
  <cp:keywords/>
  <dcterms:created xsi:type="dcterms:W3CDTF">2026-07-21T06:45:13Z</dcterms:created>
  <dcterms:modified xsi:type="dcterms:W3CDTF">2026-07-21T06:45:13Z</dcterms:modified>
</cp:coreProperties>
</file>

<file path=docProps/custom.xml><?xml version="1.0" encoding="utf-8"?>
<Properties xmlns="http://schemas.openxmlformats.org/officeDocument/2006/custom-properties" xmlns:vt="http://schemas.openxmlformats.org/officeDocument/2006/docPropsVTypes"/>
</file>