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4a69c2c798e694d68bd2cbd2a94fa570efcb258"/>
    <w:p>
      <w:pPr>
        <w:pStyle w:val="Heading1"/>
      </w:pPr>
      <w:r>
        <w:t xml:space="preserve">Research Proposal: Advancing Mental Health Support through Culturally Sensitive Psychologist Interventions in Japan Osaka</w:t>
      </w:r>
    </w:p>
    <w:bookmarkStart w:id="20" w:name="abstract"/>
    <w:p>
      <w:pPr>
        <w:pStyle w:val="Heading2"/>
      </w:pPr>
      <w:r>
        <w:t xml:space="preserve">Abstract</w:t>
      </w:r>
    </w:p>
    <w:p>
      <w:pPr>
        <w:pStyle w:val="FirstParagraph"/>
      </w:pPr>
      <w:r>
        <w:t xml:space="preserve">This Research Proposal outlines a comprehensive study addressing the critical need for culturally attuned mental health services within Osaka, Japan. As urbanization intensifies and societal pressures mount, the role of the licensed Psychologist in Japan has become increasingly pivotal. This project investigates barriers to effective psychological care in Osaka's diverse communities and proposes evidence-based strategies to enhance service delivery. With Osaka’s unique demographic profile—including a rapidly aging population, high youth stress levels linked to academic competition, and distinct regional cultural dynamics—the research directly responds to the growing demand for qualified Psychologist professionals equipped with local context expertise. The proposed study spans 18 months, employing mixed-methods design across five Osaka districts, aiming to produce actionable insights for mental health policy and practitioner training in Japan.</w:t>
      </w:r>
    </w:p>
    <w:bookmarkEnd w:id="20"/>
    <w:bookmarkStart w:id="21" w:name="introduction-and-context"/>
    <w:p>
      <w:pPr>
        <w:pStyle w:val="Heading2"/>
      </w:pPr>
      <w:r>
        <w:t xml:space="preserve">1. Introduction and Context</w:t>
      </w:r>
    </w:p>
    <w:p>
      <w:pPr>
        <w:pStyle w:val="FirstParagraph"/>
      </w:pPr>
      <w:r>
        <w:t xml:space="preserve">Japan faces a significant mental health crisis, with Osaka Prefecture reporting the nation’s highest rates of untreated depression (Osaka Health Bureau, 2023). Despite Japan's robust healthcare infrastructure, systemic gaps persist in accessible psychological support. The term "Psychologist" in Japan refers specifically to nationally certified professionals (licensed by the Japanese Psychological Association) trained in clinical assessment and evidence-based interventions—distinct from general counselors or social workers. In Osaka, a city of 2.7 million residents where traditional concepts like</w:t>
      </w:r>
      <w:r>
        <w:t xml:space="preserve"> </w:t>
      </w:r>
      <w:r>
        <w:rPr>
          <w:iCs/>
          <w:i/>
        </w:rPr>
        <w:t xml:space="preserve">wa</w:t>
      </w:r>
      <w:r>
        <w:t xml:space="preserve"> </w:t>
      </w:r>
      <w:r>
        <w:t xml:space="preserve">(harmony) and</w:t>
      </w:r>
      <w:r>
        <w:t xml:space="preserve"> </w:t>
      </w:r>
      <w:r>
        <w:rPr>
          <w:iCs/>
          <w:i/>
        </w:rPr>
        <w:t xml:space="preserve">gaman</w:t>
      </w:r>
      <w:r>
        <w:t xml:space="preserve"> </w:t>
      </w:r>
      <w:r>
        <w:t xml:space="preserve">(enduring hardship silently) often deter help-seeking, the role of the Psychologist requires nuanced cultural adaptation. This research directly addresses this void by examining how Osaka-specific sociocultural factors influence psychologist-client dynamics and treatment efficacy.</w:t>
      </w:r>
    </w:p>
    <w:bookmarkEnd w:id="21"/>
    <w:bookmarkStart w:id="22" w:name="problem-statement"/>
    <w:p>
      <w:pPr>
        <w:pStyle w:val="Heading2"/>
      </w:pPr>
      <w:r>
        <w:t xml:space="preserve">2. Problem Statement</w:t>
      </w:r>
    </w:p>
    <w:p>
      <w:pPr>
        <w:pStyle w:val="FirstParagraph"/>
      </w:pPr>
      <w:r>
        <w:t xml:space="preserve">Current mental health services in Japan Osaka suffer from three critical issues: (1) severe shortage of licensed Psychologists, with only 0.5 per 10,000 residents—well below WHO recommendations; (2) mismatch between Western-derived therapeutic models and Osaka’s collectivist values; (3) geographic inequity, with services concentrated in central districts like Namba while suburbs like Toyonaka face severe access barriers. For instance, a 2023 Osaka University survey found 68% of youth aged 15–24 avoided therapy due to fear of community judgment—a phenomenon directly tied to Osaka’s "shinrin" (local reputation) culture. This research posits that without integrating Osaka’s cultural context into psychologist training and service design, mental health initiatives will continue to fail marginalized groups, including</w:t>
      </w:r>
      <w:r>
        <w:t xml:space="preserve"> </w:t>
      </w:r>
      <w:r>
        <w:rPr>
          <w:iCs/>
          <w:i/>
        </w:rPr>
        <w:t xml:space="preserve">hikikomori</w:t>
      </w:r>
      <w:r>
        <w:t xml:space="preserve"> </w:t>
      </w:r>
      <w:r>
        <w:t xml:space="preserve">(social recluses), elderly residents in</w:t>
      </w:r>
      <w:r>
        <w:t xml:space="preserve"> </w:t>
      </w:r>
      <w:r>
        <w:rPr>
          <w:iCs/>
          <w:i/>
        </w:rPr>
        <w:t xml:space="preserve">kodokushi</w:t>
      </w:r>
      <w:r>
        <w:t xml:space="preserve">-prone areas, and immigrant communities in Namba.</w:t>
      </w:r>
    </w:p>
    <w:bookmarkEnd w:id="22"/>
    <w:bookmarkStart w:id="23" w:name="research-objectives"/>
    <w:p>
      <w:pPr>
        <w:pStyle w:val="Heading2"/>
      </w:pPr>
      <w:r>
        <w:t xml:space="preserve">3. Research Objectives</w:t>
      </w:r>
    </w:p>
    <w:p>
      <w:pPr>
        <w:numPr>
          <w:ilvl w:val="0"/>
          <w:numId w:val="1001"/>
        </w:numPr>
        <w:pStyle w:val="Compact"/>
      </w:pPr>
      <w:r>
        <w:t xml:space="preserve">To map existing mental health service gaps across Osaka’s five districts (Chūō, Namba, Tennoji, Yodogawa, Toyonaka) through stakeholder analysis.</w:t>
      </w:r>
    </w:p>
    <w:p>
      <w:pPr>
        <w:numPr>
          <w:ilvl w:val="0"/>
          <w:numId w:val="1001"/>
        </w:numPr>
        <w:pStyle w:val="Compact"/>
      </w:pPr>
      <w:r>
        <w:t xml:space="preserve">To identify culturally specific barriers and facilitators to Psychologist-client engagement in Osaka contexts.</w:t>
      </w:r>
    </w:p>
    <w:p>
      <w:pPr>
        <w:numPr>
          <w:ilvl w:val="0"/>
          <w:numId w:val="1001"/>
        </w:numPr>
        <w:pStyle w:val="Compact"/>
      </w:pPr>
      <w:r>
        <w:t xml:space="preserve">To co-develop a prototype "Osaka-Centered Psychologist Framework" with local clinicians and community leaders.</w:t>
      </w:r>
    </w:p>
    <w:p>
      <w:pPr>
        <w:numPr>
          <w:ilvl w:val="0"/>
          <w:numId w:val="1001"/>
        </w:numPr>
        <w:pStyle w:val="Compact"/>
      </w:pPr>
      <w:r>
        <w:t xml:space="preserve">To evaluate the feasibility of integrating this framework into Osaka’s municipal health services within 12 months.</w:t>
      </w:r>
    </w:p>
    <w:bookmarkEnd w:id="23"/>
    <w:bookmarkStart w:id="27" w:name="methodology"/>
    <w:p>
      <w:pPr>
        <w:pStyle w:val="Heading2"/>
      </w:pPr>
      <w:r>
        <w:t xml:space="preserve">4. Methodology</w:t>
      </w:r>
    </w:p>
    <w:p>
      <w:pPr>
        <w:pStyle w:val="FirstParagraph"/>
      </w:pPr>
      <w:r>
        <w:t xml:space="preserve">This study employs a sequential mixed-methods approach:</w:t>
      </w:r>
    </w:p>
    <w:bookmarkStart w:id="24" w:name="Xad1398c33d9dfc6a12237e6c08090da92720e82"/>
    <w:p>
      <w:pPr>
        <w:pStyle w:val="Heading3"/>
      </w:pPr>
      <w:r>
        <w:t xml:space="preserve">Phase 1: Qualitative Exploration (Months 1–6)</w:t>
      </w:r>
    </w:p>
    <w:p>
      <w:pPr>
        <w:pStyle w:val="FirstParagraph"/>
      </w:pPr>
      <w:r>
        <w:t xml:space="preserve">Conducting in-depth interviews with 45 stakeholders: licensed Psychologists (n=20), community leaders (n=15), and clients from diverse Osaka backgrounds (n=10). Key questions will probe how Osaka’s unique identity—e.g., its "kuidaore" (eat, drink, be merry) culture contrasting with workaholic norms—impacts therapeutic trust. Fieldwork in Shinsekai district will capture how historical trauma (e.g., post-war reconstruction) shapes mental health narratives.</w:t>
      </w:r>
    </w:p>
    <w:bookmarkEnd w:id="24"/>
    <w:bookmarkStart w:id="25" w:name="X7c0a2f9dc47599ef668e3ec56d31387fc1e44a1"/>
    <w:p>
      <w:pPr>
        <w:pStyle w:val="Heading3"/>
      </w:pPr>
      <w:r>
        <w:t xml:space="preserve">Phase 2: Quantitative Validation (Months 7–14)</w:t>
      </w:r>
    </w:p>
    <w:p>
      <w:pPr>
        <w:pStyle w:val="FirstParagraph"/>
      </w:pPr>
      <w:r>
        <w:t xml:space="preserve">A cross-sectional survey of 500 Osaka residents across age, gender, and socioeconomic strata measuring service accessibility and cultural compatibility. Statistical analysis will correlate demographic factors (e.g., urban vs. suburban living) with willingness to engage with a Psychologist. A novel metric—the "Osaka Cultural Compatibility Score" (OCCS)—will be developed to quantify how well services align with local values.</w:t>
      </w:r>
    </w:p>
    <w:bookmarkEnd w:id="25"/>
    <w:bookmarkStart w:id="26" w:name="phase-3-co-creation-workshop-month-15"/>
    <w:p>
      <w:pPr>
        <w:pStyle w:val="Heading3"/>
      </w:pPr>
      <w:r>
        <w:t xml:space="preserve">Phase 3: Co-Creation Workshop (Month 15)</w:t>
      </w:r>
    </w:p>
    <w:p>
      <w:pPr>
        <w:pStyle w:val="FirstParagraph"/>
      </w:pPr>
      <w:r>
        <w:t xml:space="preserve">Facilitating workshops with Osaka Psychologists, municipal health officials, and cultural anthropologists to refine the framework. This will include role-playing scenarios reflecting Osaka-specific challenges (e.g., navigating family consent in elder care, addressing youth suicide prevention in school settings).</w:t>
      </w:r>
    </w:p>
    <w:bookmarkEnd w:id="26"/>
    <w:bookmarkEnd w:id="27"/>
    <w:bookmarkStart w:id="28" w:name="significance-and-innovation"/>
    <w:p>
      <w:pPr>
        <w:pStyle w:val="Heading2"/>
      </w:pPr>
      <w:r>
        <w:t xml:space="preserve">5. Significance and Innovation</w:t>
      </w:r>
    </w:p>
    <w:p>
      <w:pPr>
        <w:pStyle w:val="FirstParagraph"/>
      </w:pPr>
      <w:r>
        <w:t xml:space="preserve">This Research Proposal offers transformative potential for Japan Osaka:</w:t>
      </w:r>
    </w:p>
    <w:p>
      <w:pPr>
        <w:numPr>
          <w:ilvl w:val="0"/>
          <w:numId w:val="1002"/>
        </w:numPr>
        <w:pStyle w:val="Compact"/>
      </w:pPr>
      <w:r>
        <w:rPr>
          <w:bCs/>
          <w:b/>
        </w:rPr>
        <w:t xml:space="preserve">Cultural Precision:</w:t>
      </w:r>
      <w:r>
        <w:t xml:space="preserve"> </w:t>
      </w:r>
      <w:r>
        <w:t xml:space="preserve">Moves beyond generic "Japan" models to center Osaka’s identity, recognizing that a Psychologist in Dotonbori faces different challenges than one in Umeda.</w:t>
      </w:r>
    </w:p>
    <w:p>
      <w:pPr>
        <w:numPr>
          <w:ilvl w:val="0"/>
          <w:numId w:val="1002"/>
        </w:numPr>
        <w:pStyle w:val="Compact"/>
      </w:pPr>
      <w:r>
        <w:rPr>
          <w:bCs/>
          <w:b/>
        </w:rPr>
        <w:t xml:space="preserve">Policymaker Impact:</w:t>
      </w:r>
      <w:r>
        <w:t xml:space="preserve"> </w:t>
      </w:r>
      <w:r>
        <w:t xml:space="preserve">Outputs will directly inform Osaka Prefecture’s 2025 Mental Health Action Plan, targeting the 30% service gap for at-risk youth.</w:t>
      </w:r>
    </w:p>
    <w:p>
      <w:pPr>
        <w:numPr>
          <w:ilvl w:val="0"/>
          <w:numId w:val="1002"/>
        </w:numPr>
        <w:pStyle w:val="Compact"/>
      </w:pPr>
      <w:r>
        <w:rPr>
          <w:bCs/>
          <w:b/>
        </w:rPr>
        <w:t xml:space="preserve">Professional Development:</w:t>
      </w:r>
      <w:r>
        <w:t xml:space="preserve"> </w:t>
      </w:r>
      <w:r>
        <w:t xml:space="preserve">The proposed framework will be submitted to the Japanese Psychological Association for inclusion in Psychologist certification training, addressing a national need identified in their 2024 competency review.</w:t>
      </w:r>
    </w:p>
    <w:p>
      <w:pPr>
        <w:numPr>
          <w:ilvl w:val="0"/>
          <w:numId w:val="1002"/>
        </w:numPr>
        <w:pStyle w:val="Compact"/>
      </w:pPr>
      <w:r>
        <w:rPr>
          <w:bCs/>
          <w:b/>
        </w:rPr>
        <w:t xml:space="preserve">Global Relevance:</w:t>
      </w:r>
      <w:r>
        <w:t xml:space="preserve"> </w:t>
      </w:r>
      <w:r>
        <w:t xml:space="preserve">Findings on integrating regional culture into psychological practice offer lessons for other Asian megacities (e.g., Seoul, Bangkok).</w:t>
      </w:r>
    </w:p>
    <w:bookmarkEnd w:id="28"/>
    <w:bookmarkStart w:id="29" w:name="ethical-considerations"/>
    <w:p>
      <w:pPr>
        <w:pStyle w:val="Heading2"/>
      </w:pPr>
      <w:r>
        <w:t xml:space="preserve">6. Ethical Considerations</w:t>
      </w:r>
    </w:p>
    <w:p>
      <w:pPr>
        <w:pStyle w:val="FirstParagraph"/>
      </w:pPr>
      <w:r>
        <w:t xml:space="preserve">All data collection complies with Japan’s Act on the Protection of Personal Information and Osaka University’s IRB standards. Informed consent will explicitly address cultural sensitivity—e.g., explaining research protocols in ways that respect hierarchy (using honorifics) during recruitment. Confidentiality measures will include anonymizing Osaka district identifiers to prevent stigma-linked discrimination, particularly for clients in</w:t>
      </w:r>
      <w:r>
        <w:t xml:space="preserve"> </w:t>
      </w:r>
      <w:r>
        <w:rPr>
          <w:iCs/>
          <w:i/>
        </w:rPr>
        <w:t xml:space="preserve">hikikomori</w:t>
      </w:r>
      <w:r>
        <w:t xml:space="preserve"> </w:t>
      </w:r>
      <w:r>
        <w:t xml:space="preserve">communities.</w:t>
      </w:r>
    </w:p>
    <w:bookmarkEnd w:id="29"/>
    <w:bookmarkStart w:id="30"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(JPY)</w:t>
            </w:r>
          </w:p>
        </w:tc>
      </w:tr>
      <w:tr>
        <w:tc>
          <w:tcPr/>
          <w:p>
            <w:pPr>
              <w:pStyle w:val="Compact"/>
              <w:jc w:val="left"/>
            </w:pPr>
            <w:r>
              <w:t xml:space="preserve">Stakeholder Mapping &amp; Recruitment</w:t>
            </w:r>
          </w:p>
        </w:tc>
        <w:tc>
          <w:tcPr/>
          <w:p>
            <w:pPr>
              <w:pStyle w:val="Compact"/>
              <w:jc w:val="left"/>
            </w:pPr>
            <w:r>
              <w:t xml:space="preserve">Months 1–2</w:t>
            </w:r>
          </w:p>
        </w:tc>
        <w:tc>
          <w:tcPr/>
          <w:p>
            <w:pPr>
              <w:pStyle w:val="Compact"/>
              <w:jc w:val="left"/>
            </w:pPr>
            <w:r>
              <w:t xml:space="preserve">¥800,000</w:t>
            </w:r>
          </w:p>
        </w:tc>
      </w:tr>
      <w:tr>
        <w:tc>
          <w:tcPr/>
          <w:p>
            <w:pPr>
              <w:pStyle w:val="Compact"/>
              <w:jc w:val="left"/>
            </w:pPr>
            <w:r>
              <w:t xml:space="preserve">Data Collection (Qualitative)</w:t>
            </w:r>
          </w:p>
        </w:tc>
        <w:tc>
          <w:tcPr/>
          <w:p>
            <w:pPr>
              <w:pStyle w:val="Compact"/>
              <w:jc w:val="left"/>
            </w:pPr>
            <w:r>
              <w:t xml:space="preserve">Months 3–6</w:t>
            </w:r>
          </w:p>
        </w:tc>
        <w:tc>
          <w:tcPr/>
          <w:p>
            <w:pPr>
              <w:pStyle w:val="Compact"/>
              <w:jc w:val="left"/>
            </w:pPr>
            <w:r>
              <w:t xml:space="preserve">¥1,500,000</w:t>
            </w:r>
          </w:p>
        </w:tc>
      </w:tr>
      <w:tr>
        <w:tc>
          <w:tcPr/>
          <w:p>
            <w:pPr>
              <w:pStyle w:val="Compact"/>
              <w:jc w:val="left"/>
            </w:pPr>
            <w:r>
              <w:t xml:space="preserve">Survey Deployment &amp; Analysis</w:t>
            </w:r>
          </w:p>
        </w:tc>
        <w:tc>
          <w:tcPr/>
          <w:p>
            <w:pPr>
              <w:pStyle w:val="Compact"/>
              <w:jc w:val="left"/>
            </w:pPr>
            <w:r>
              <w:t xml:space="preserve">Months 7–12</w:t>
            </w:r>
          </w:p>
        </w:tc>
        <w:tc>
          <w:tcPr/>
          <w:p>
            <w:pPr>
              <w:pStyle w:val="Compact"/>
              <w:jc w:val="left"/>
            </w:pPr>
            <w:r>
              <w:t xml:space="preserve">¥2,200,000</w:t>
            </w:r>
          </w:p>
        </w:tc>
      </w:tr>
      <w:tr>
        <w:tc>
          <w:tcPr/>
          <w:p>
            <w:pPr>
              <w:pStyle w:val="Compact"/>
              <w:jc w:val="left"/>
            </w:pPr>
            <w:r>
              <w:t xml:space="preserve">Workshop Development &amp; Implementation</w:t>
            </w:r>
          </w:p>
        </w:tc>
        <w:tc>
          <w:tcPr/>
          <w:p>
            <w:pPr>
              <w:pStyle w:val="Compact"/>
              <w:jc w:val="left"/>
            </w:pPr>
            <w:r>
              <w:t xml:space="preserve">Month 15</w:t>
            </w:r>
          </w:p>
        </w:tc>
        <w:tc>
          <w:tcPr/>
          <w:p>
            <w:pPr>
              <w:pStyle w:val="Compact"/>
              <w:jc w:val="left"/>
            </w:pPr>
            <w:r>
              <w:t xml:space="preserve">¥650,000</w:t>
            </w:r>
          </w:p>
        </w:tc>
      </w:tr>
      <w:tr>
        <w:tc>
          <w:tcPr/>
          <w:p>
            <w:pPr>
              <w:pStyle w:val="Compact"/>
              <w:jc w:val="left"/>
            </w:pPr>
            <w:r>
              <w:t xml:space="preserve">Total Project Cost</w:t>
            </w:r>
          </w:p>
        </w:tc>
        <w:tc>
          <w:tcPr/>
          <w:p>
            <w:pPr>
              <w:pStyle w:val="Compact"/>
              <w:jc w:val="left"/>
            </w:pPr>
            <w:r>
              <w:t xml:space="preserve">18 Months</w:t>
            </w:r>
          </w:p>
        </w:tc>
        <w:tc>
          <w:tcPr/>
          <w:p>
            <w:pPr>
              <w:pStyle w:val="Compact"/>
              <w:jc w:val="left"/>
            </w:pPr>
            <w:r>
              <w:rPr>
                <w:bCs/>
                <w:b/>
              </w:rPr>
              <w:t xml:space="preserve">¥5,150,000</w:t>
            </w:r>
          </w:p>
        </w:tc>
      </w:tr>
    </w:tbl>
    <w:bookmarkEnd w:id="30"/>
    <w:bookmarkStart w:id="31" w:name="Xf77c97235102e8ba8cfc2dcfffeaef8b69300c0"/>
    <w:p>
      <w:pPr>
        <w:pStyle w:val="Heading2"/>
      </w:pPr>
      <w:r>
        <w:t xml:space="preserve">8. Conclusion: Why Osaka Needs This Research Now</w:t>
      </w:r>
    </w:p>
    <w:p>
      <w:pPr>
        <w:pStyle w:val="FirstParagraph"/>
      </w:pPr>
      <w:r>
        <w:t xml:space="preserve">The role of the Psychologist in Japan cannot be fulfilled through imported models alone. Osaka’s dynamic urban landscape—where neon-lit entertainment districts coexist with quiet residential neighborhoods steeped in tradition—demands psychological expertise deeply rooted in local context. This Research Proposal provides a roadmap for transforming mental healthcare from a system that often feels alienating to one that resonates with Osaka’s identity. By centering the Psychologist within Osaka’s cultural ecosystem, we can turn the city from a symbol of Japan's mental health challenge into a global exemplar of community-centered care. The outcomes will not only serve Osaka residents but establish a replicable standard for Psychologists operating across Japan and beyond.</w:t>
      </w:r>
    </w:p>
    <w:p>
      <w:pPr>
        <w:pStyle w:val="BodyText"/>
      </w:pPr>
      <w:r>
        <w:t xml:space="preserve">Submitted to Osaka University Graduate School of Medicine &amp; Osaka Prefectural Health Department</w:t>
      </w:r>
    </w:p>
    <w:p>
      <w:pPr>
        <w:pStyle w:val="BodyText"/>
      </w:pPr>
      <w:r>
        <w:t xml:space="preserve">Date: October 26, 2023 |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2026-07-23T01:25:19Z</dcterms:created>
  <dcterms:modified xsi:type="dcterms:W3CDTF">2026-07-23T01:25:19Z</dcterms:modified>
</cp:coreProperties>
</file>

<file path=docProps/custom.xml><?xml version="1.0" encoding="utf-8"?>
<Properties xmlns="http://schemas.openxmlformats.org/officeDocument/2006/custom-properties" xmlns:vt="http://schemas.openxmlformats.org/officeDocument/2006/docPropsVTypes"/>
</file>