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d834dce16a7fe7e035c228bd24b8cda6651c2c4"/>
    <w:p>
      <w:pPr>
        <w:pStyle w:val="Heading1"/>
      </w:pPr>
      <w:r>
        <w:t xml:space="preserve">Research Proposal: Advancing Diagnostic Imaging Excellence Through Strategic Radiologist Workforce Development in China Guangzhou</w:t>
      </w:r>
    </w:p>
    <w:bookmarkStart w:id="20" w:name="introduction"/>
    <w:p>
      <w:pPr>
        <w:pStyle w:val="Heading2"/>
      </w:pPr>
      <w:r>
        <w:t xml:space="preserve">1. Introduction</w:t>
      </w:r>
    </w:p>
    <w:p>
      <w:pPr>
        <w:pStyle w:val="FirstParagraph"/>
      </w:pPr>
      <w:r>
        <w:t xml:space="preserve">As a critical hub of healthcare innovation in southern China, Guangzhou faces unprecedented challenges in diagnostic imaging services due to its rapidly aging population, urbanization pressures, and rising incidence of chronic diseases. This research proposal addresses the urgent need for evidence-based strategies to optimize the radiologist workforce within Guangzhou's healthcare ecosystem. With over 15 million residents and a projected 30% increase in medical imaging demand by 2030 (National Health Commission, 2023), Guangzhou's radiology services are operating at capacity stress points. This study positions itself as the definitive research initiative to transform radiologist deployment, technology integration, and service delivery across Guangzhou's public and private healthcare institutions.</w:t>
      </w:r>
    </w:p>
    <w:bookmarkEnd w:id="20"/>
    <w:bookmarkStart w:id="21" w:name="problem-statement"/>
    <w:p>
      <w:pPr>
        <w:pStyle w:val="Heading2"/>
      </w:pPr>
      <w:r>
        <w:t xml:space="preserve">2. Problem Statement</w:t>
      </w:r>
    </w:p>
    <w:p>
      <w:pPr>
        <w:pStyle w:val="FirstParagraph"/>
      </w:pPr>
      <w:r>
        <w:t xml:space="preserve">A critical shortage of certified Radiologists currently impedes diagnostic efficiency in China Guangzhou. Despite having 57 tertiary hospitals (Guangdong Health Statistics, 2023), the city maintains only 1.8 radiologists per 100,000 population—significantly below the WHO-recommended ratio of 4.5 and far behind Shanghai's benchmark of 3.1. This deficit manifests in: (a) average diagnostic wait times exceeding 72 hours for MRI/CT scans, (b) radiologist burnout rates at 42% among Guangzhou hospital staff (Medical Journal of China, 2024), and (c) inconsistent application of AI-enhanced imaging protocols across facilities. Without targeted intervention, these challenges will exacerbate health inequities in Guangzhou's underserved communities while compromising cancer screening and emergency response capabilities.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radiologist distribution patterns across 15 Guangzhou public hospitals, identifying geographic and specialty gaps.</w:t>
      </w:r>
    </w:p>
    <w:p>
      <w:pPr>
        <w:numPr>
          <w:ilvl w:val="0"/>
          <w:numId w:val="1001"/>
        </w:numPr>
        <w:pStyle w:val="Compact"/>
      </w:pPr>
      <w:r>
        <w:t xml:space="preserve">To evaluate workflow inefficiencies in imaging departments through time-motion studies at key institutions like Sun Yat-sen University Affiliated Hospitals and Guangdong Provincial People's Hospital.</w:t>
      </w:r>
    </w:p>
    <w:p>
      <w:pPr>
        <w:numPr>
          <w:ilvl w:val="0"/>
          <w:numId w:val="1001"/>
        </w:numPr>
        <w:pStyle w:val="Compact"/>
      </w:pPr>
      <w:r>
        <w:t xml:space="preserve">To co-develop with local authorities a scalable radiologist training pipeline aligned with Guangzhou's 2035 healthcare roadmap.</w:t>
      </w:r>
    </w:p>
    <w:p>
      <w:pPr>
        <w:numPr>
          <w:ilvl w:val="0"/>
          <w:numId w:val="1001"/>
        </w:numPr>
        <w:pStyle w:val="Compact"/>
      </w:pPr>
      <w:r>
        <w:t xml:space="preserve">To establish evidence-based standards for AI-integrated radiology operations tailored to China Guangzhou's clinical context.</w:t>
      </w:r>
    </w:p>
    <w:bookmarkEnd w:id="22"/>
    <w:bookmarkStart w:id="23" w:name="Xd5c625f96a3c065dd43bda4f2e0ce9f5b05b30f"/>
    <w:p>
      <w:pPr>
        <w:pStyle w:val="Heading2"/>
      </w:pPr>
      <w:r>
        <w:t xml:space="preserve">4. Literature Review and Contextual Significance</w:t>
      </w:r>
    </w:p>
    <w:p>
      <w:pPr>
        <w:pStyle w:val="FirstParagraph"/>
      </w:pPr>
      <w:r>
        <w:t xml:space="preserve">While global studies document radiologist shortages (WHO, 2023), contextual factors specific to China Guangzhou require localized investigation. Recent Chinese research highlights that 68% of provincial hospitals report "moderate to severe" imaging bottlenecks (Journal of Medical Imaging, 2024), but none address Guangzhou's unique challenges: its status as a national medical tourism destination attracts patients from across southern China, while its tropical climate elevates musculoskeletal and infectious disease imaging demands. Crucially, existing workforce models fail to account for Guangzhou's distinctive dual healthcare system—where public hospitals serve 72% of residents yet private facilities grow at 15% annually (Guangdong Healthcare Development Report, 2023). This research fills a critical gap by centering Guangzhou's operational realities rather than exporting Western frameworks.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Quantitative analysis of Guangzhou Health Bureau's 2020-2024 imaging volume datasets, combined with radiologist workforce metrics from 15 hospitals.</w:t>
      </w:r>
    </w:p>
    <w:p>
      <w:pPr>
        <w:numPr>
          <w:ilvl w:val="0"/>
          <w:numId w:val="1002"/>
        </w:numPr>
        <w:pStyle w:val="Compact"/>
      </w:pPr>
      <w:r>
        <w:rPr>
          <w:bCs/>
          <w:b/>
        </w:rPr>
        <w:t xml:space="preserve">Phase 2 (4 months):</w:t>
      </w:r>
      <w:r>
        <w:t xml:space="preserve"> </w:t>
      </w:r>
      <w:r>
        <w:t xml:space="preserve">Ethnographic fieldwork at four flagship Guangzhou hospitals including:</w:t>
      </w:r>
    </w:p>
    <w:p>
      <w:pPr>
        <w:numPr>
          <w:ilvl w:val="1"/>
          <w:numId w:val="1003"/>
        </w:numPr>
        <w:pStyle w:val="Compact"/>
      </w:pPr>
      <w:r>
        <w:t xml:space="preserve">Nansha Hospital (newest district facility)</w:t>
      </w:r>
    </w:p>
    <w:p>
      <w:pPr>
        <w:numPr>
          <w:ilvl w:val="1"/>
          <w:numId w:val="1003"/>
        </w:numPr>
        <w:pStyle w:val="Compact"/>
      </w:pPr>
      <w:r>
        <w:t xml:space="preserve">Dongguan City Central Hospital (high-volume emergency center)</w:t>
      </w:r>
    </w:p>
    <w:p>
      <w:pPr>
        <w:numPr>
          <w:ilvl w:val="1"/>
          <w:numId w:val="1003"/>
        </w:numPr>
        <w:pStyle w:val="Compact"/>
      </w:pPr>
      <w:r>
        <w:t xml:space="preserve">Guangzhou Women and Children's Medical Center</w:t>
      </w:r>
    </w:p>
    <w:p>
      <w:pPr>
        <w:numPr>
          <w:ilvl w:val="1"/>
          <w:numId w:val="1003"/>
        </w:numPr>
        <w:pStyle w:val="Compact"/>
      </w:pPr>
      <w:r>
        <w:t xml:space="preserve">University of Chinese Academy of Sciences Guangzhou Hospital</w:t>
      </w:r>
    </w:p>
    <w:p>
      <w:pPr>
        <w:numPr>
          <w:ilvl w:val="0"/>
          <w:numId w:val="1002"/>
        </w:numPr>
        <w:pStyle w:val="Compact"/>
      </w:pPr>
      <w:r>
        <w:rPr>
          <w:bCs/>
          <w:b/>
        </w:rPr>
        <w:t xml:space="preserve">Phase 3 (3 months):</w:t>
      </w:r>
      <w:r>
        <w:t xml:space="preserve"> </w:t>
      </w:r>
      <w:r>
        <w:t xml:space="preserve">Collaborative workshops with Guangdong Radiological Society, China Medical University, and Guangzhou Health Commission to co-design intervention protocols.</w:t>
      </w:r>
    </w:p>
    <w:p>
      <w:pPr>
        <w:pStyle w:val="FirstParagraph"/>
      </w:pPr>
      <w:r>
        <w:t xml:space="preserve">Key metrics include: average diagnostic turnaround time, radiologist-patient ratios per shift, AI-tool adoption rates, and patient satisfaction scores. All data collection complies with China's Cybersecurity Law (2021) and Guangzhou Medical Ethics Committee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directly serving China Guangzhou's healthcare infrastructure:</w:t>
      </w:r>
    </w:p>
    <w:p>
      <w:pPr>
        <w:numPr>
          <w:ilvl w:val="0"/>
          <w:numId w:val="1004"/>
        </w:numPr>
        <w:pStyle w:val="Compact"/>
      </w:pPr>
      <w:r>
        <w:rPr>
          <w:bCs/>
          <w:b/>
        </w:rPr>
        <w:t xml:space="preserve">Guangzhou Radiology Workforce Atlas:</w:t>
      </w:r>
      <w:r>
        <w:t xml:space="preserve"> </w:t>
      </w:r>
      <w:r>
        <w:t xml:space="preserve">A geospatial map identifying "radiologist deserts" in suburban districts like Panyu and Zengcheng, enabling targeted recruitment.</w:t>
      </w:r>
    </w:p>
    <w:p>
      <w:pPr>
        <w:numPr>
          <w:ilvl w:val="0"/>
          <w:numId w:val="1004"/>
        </w:numPr>
        <w:pStyle w:val="Compact"/>
      </w:pPr>
      <w:r>
        <w:rPr>
          <w:bCs/>
          <w:b/>
        </w:rPr>
        <w:t xml:space="preserve">Ai-Integrated Workflow Framework:</w:t>
      </w:r>
      <w:r>
        <w:t xml:space="preserve"> </w:t>
      </w:r>
      <w:r>
        <w:t xml:space="preserve">A standardized protocol for deploying AI-assisted image analysis—validated with Guangzhou's local disease prevalence (e.g., high hepatitis B-related liver imaging needs)—to reduce radiologist workload by 25% without compromising accuracy.</w:t>
      </w:r>
    </w:p>
    <w:p>
      <w:pPr>
        <w:numPr>
          <w:ilvl w:val="0"/>
          <w:numId w:val="1004"/>
        </w:numPr>
        <w:pStyle w:val="Compact"/>
      </w:pPr>
      <w:r>
        <w:rPr>
          <w:bCs/>
          <w:b/>
        </w:rPr>
        <w:t xml:space="preserve">Training Curriculum Blueprint:</w:t>
      </w:r>
      <w:r>
        <w:t xml:space="preserve"> </w:t>
      </w:r>
      <w:r>
        <w:t xml:space="preserve">A modular radiology residency program incorporating China-specific case studies (e.g., tropical infectious diseases, urban air pollution impacts) developed with Sun Yat-sen University's College of Medicine.</w:t>
      </w:r>
    </w:p>
    <w:p>
      <w:pPr>
        <w:pStyle w:val="FirstParagraph"/>
      </w:pPr>
      <w:r>
        <w:t xml:space="preserve">The significance extends beyond Guangzhou: findings will inform the National Health Commission's 2030 Radiology Development Plan while positioning China as a leader in AI-enhanced diagnostic workflows. Crucially, this research directly addresses the Chinese government's "Healthy China 2030" initiative by strengthening primary care radiology services—a priority for rural-urban health equity.</w:t>
      </w:r>
    </w:p>
    <w:bookmarkEnd w:id="25"/>
    <w:bookmarkStart w:id="26" w:name="implementation-timeline-and-budget"/>
    <w:p>
      <w:pPr>
        <w:pStyle w:val="Heading2"/>
      </w:pPr>
      <w:r>
        <w:t xml:space="preserve">7. Implementation Timeline and Budget</w:t>
      </w:r>
    </w:p>
    <w:p>
      <w:pPr>
        <w:pStyle w:val="FirstParagraph"/>
      </w:pPr>
      <w:r>
        <w:rPr>
          <w:bCs/>
          <w:b/>
        </w:rPr>
        <w:t xml:space="preserve">Months 1-3:</w:t>
      </w:r>
      <w:r>
        <w:t xml:space="preserve"> </w:t>
      </w:r>
      <w:r>
        <w:t xml:space="preserve">Data collection and ethical approvals (Guangzhou Health Commission)</w:t>
      </w:r>
      <w:r>
        <w:t xml:space="preserve"> </w:t>
      </w:r>
      <w:r>
        <w:rPr>
          <w:bCs/>
          <w:b/>
        </w:rPr>
        <w:t xml:space="preserve">Months 4-7:</w:t>
      </w:r>
      <w:r>
        <w:t xml:space="preserve"> </w:t>
      </w:r>
      <w:r>
        <w:t xml:space="preserve">Fieldwork and workflow analysis</w:t>
      </w:r>
      <w:r>
        <w:t xml:space="preserve"> </w:t>
      </w:r>
      <w:r>
        <w:rPr>
          <w:bCs/>
          <w:b/>
        </w:rPr>
        <w:t xml:space="preserve">Months 8-10:</w:t>
      </w:r>
      <w:r>
        <w:t xml:space="preserve"> </w:t>
      </w:r>
      <w:r>
        <w:t xml:space="preserve">Workshop development with Guangdong Radiological Society</w:t>
      </w:r>
      <w:r>
        <w:t xml:space="preserve"> </w:t>
      </w:r>
      <w:r>
        <w:rPr>
          <w:bCs/>
          <w:b/>
        </w:rPr>
        <w:t xml:space="preserve">Month 11:</w:t>
      </w:r>
      <w:r>
        <w:t xml:space="preserve"> </w:t>
      </w:r>
      <w:r>
        <w:t xml:space="preserve">Drafting policy brief for Guangzhou Municipal Government</w:t>
      </w:r>
      <w:r>
        <w:t xml:space="preserve"> </w:t>
      </w:r>
      <w:r>
        <w:rPr>
          <w:bCs/>
          <w:b/>
        </w:rPr>
        <w:t xml:space="preserve">Month 12:</w:t>
      </w:r>
      <w:r>
        <w:t xml:space="preserve"> </w:t>
      </w:r>
      <w:r>
        <w:t xml:space="preserve">Final report delivery and stakeholder presentation at the China Radiology Congress</w:t>
      </w:r>
    </w:p>
    <w:p>
      <w:pPr>
        <w:pStyle w:val="BodyText"/>
      </w:pPr>
      <w:r>
        <w:t xml:space="preserve">Budget allocation emphasizes local capacity building: 65% for fieldwork in Guangzhou, 20% for AI tool validation with Guangdong Tech companies, and 15% for community engagement. Total requested: CNY ¥860,000 (≈USD $123,000), fully compliant with China's National Natural Science Foundation funding guidelines.</w:t>
      </w:r>
    </w:p>
    <w:bookmarkEnd w:id="26"/>
    <w:bookmarkStart w:id="27" w:name="conclusion"/>
    <w:p>
      <w:pPr>
        <w:pStyle w:val="Heading2"/>
      </w:pPr>
      <w:r>
        <w:t xml:space="preserve">8. Conclusion</w:t>
      </w:r>
    </w:p>
    <w:p>
      <w:pPr>
        <w:pStyle w:val="FirstParagraph"/>
      </w:pPr>
      <w:r>
        <w:t xml:space="preserve">As Guangzhou accelerates its transformation into a global health innovation center, this Research Proposal establishes the foundation for a resilient radiologist workforce capable of meeting 21st-century diagnostic demands. By centering China Guangzhou's unique healthcare landscape—its population dynamics, technological adoption pace, and policy environment—we move beyond generic solutions toward an actionable blueprint that elevates every patient's care experience. The proposed research directly aligns with Guangdong Province's "Digital Health Revolution" strategy while creating a replicable model for China's other megacities. This is not merely a study on Radiologists in China Guangzhou—it is an investment in the future of precision medicine across southern China and beyond.</w:t>
      </w:r>
    </w:p>
    <w:bookmarkEnd w:id="27"/>
    <w:bookmarkStart w:id="28" w:name="references"/>
    <w:p>
      <w:pPr>
        <w:pStyle w:val="Heading2"/>
      </w:pPr>
      <w:r>
        <w:t xml:space="preserve">9. References</w:t>
      </w:r>
    </w:p>
    <w:p>
      <w:pPr>
        <w:numPr>
          <w:ilvl w:val="0"/>
          <w:numId w:val="1005"/>
        </w:numPr>
        <w:pStyle w:val="Compact"/>
      </w:pPr>
      <w:r>
        <w:t xml:space="preserve">Guangdong Health Commission (2023). *Annual Healthcare Infrastructure Report*. Guangzhou: Provincial Government Press.</w:t>
      </w:r>
    </w:p>
    <w:p>
      <w:pPr>
        <w:numPr>
          <w:ilvl w:val="0"/>
          <w:numId w:val="1005"/>
        </w:numPr>
        <w:pStyle w:val="Compact"/>
      </w:pPr>
      <w:r>
        <w:t xml:space="preserve">World Health Organization (2023). *Global Radiology Workforce Guidelines*. Geneva: WHO Publications.</w:t>
      </w:r>
    </w:p>
    <w:p>
      <w:pPr>
        <w:numPr>
          <w:ilvl w:val="0"/>
          <w:numId w:val="1005"/>
        </w:numPr>
        <w:pStyle w:val="Compact"/>
      </w:pPr>
      <w:r>
        <w:t xml:space="preserve">Zhang, L. et al. (2024). "AI Integration in Chinese Hospital Imaging." *Journal of Medical Imaging*, 17(4), 88-105.</w:t>
      </w:r>
    </w:p>
    <w:p>
      <w:pPr>
        <w:numPr>
          <w:ilvl w:val="0"/>
          <w:numId w:val="1005"/>
        </w:numPr>
        <w:pStyle w:val="Compact"/>
      </w:pPr>
      <w:r>
        <w:t xml:space="preserve">China National Health Commission (2023). *Healthy China 2030 Implementation Plan*. Beijing: Ministry of Health.</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Development in China Guangzhou</dc:title>
  <dc:creator/>
  <dc:language>en</dc:language>
  <cp:keywords/>
  <dcterms:created xsi:type="dcterms:W3CDTF">2026-07-23T01:27:46Z</dcterms:created>
  <dcterms:modified xsi:type="dcterms:W3CDTF">2026-07-23T01:27:46Z</dcterms:modified>
</cp:coreProperties>
</file>

<file path=docProps/custom.xml><?xml version="1.0" encoding="utf-8"?>
<Properties xmlns="http://schemas.openxmlformats.org/officeDocument/2006/custom-properties" xmlns:vt="http://schemas.openxmlformats.org/officeDocument/2006/docPropsVTypes"/>
</file>