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8cd56dbf3b14dc48bd481fb8c1b42716cae0581"/>
    <w:p>
      <w:pPr>
        <w:pStyle w:val="Heading1"/>
      </w:pPr>
      <w:r>
        <w:t xml:space="preserve">Research Proposal: Optimizing Radiologist Workforce Capacity and Technology Integration in Public Healthcare Systems of Colombia Medellín</w:t>
      </w:r>
    </w:p>
    <w:bookmarkStart w:id="20" w:name="i.-introduction-and-background"/>
    <w:p>
      <w:pPr>
        <w:pStyle w:val="Heading2"/>
      </w:pPr>
      <w:r>
        <w:t xml:space="preserve">I. Introduction and Background</w:t>
      </w:r>
    </w:p>
    <w:p>
      <w:pPr>
        <w:pStyle w:val="FirstParagraph"/>
      </w:pPr>
      <w:r>
        <w:t xml:space="preserve">The healthcare landscape of Colombia, particularly in Medellín—the second-largest city and economic hub of the country—faces significant challenges in diagnostic imaging services. With over 2.5 million residents and a growing aging population, Medellín's public healthcare system (EPS) struggles to meet the escalating demand for radiological examinations. As of 2023, Colombia has approximately 1,800 certified Radiologists serving a population of 51 million, resulting in a ratio of</w:t>
      </w:r>
      <w:r>
        <w:t xml:space="preserve"> </w:t>
      </w:r>
      <w:r>
        <w:rPr>
          <w:bCs/>
          <w:b/>
        </w:rPr>
        <w:t xml:space="preserve">one Radiologist per 28,333 people</w:t>
      </w:r>
      <w:r>
        <w:t xml:space="preserve">. In Medellín alone, this ratio drops to</w:t>
      </w:r>
      <w:r>
        <w:t xml:space="preserve"> </w:t>
      </w:r>
      <w:r>
        <w:rPr>
          <w:bCs/>
          <w:b/>
        </w:rPr>
        <w:t xml:space="preserve">one Radiologist per 21,500 residents</w:t>
      </w:r>
      <w:r>
        <w:t xml:space="preserve">, creating critical service gaps. This deficit is exacerbated by uneven distribution: 65% of Radiologists are concentrated in urban centers like Medellín and Bogotá, leaving rural municipalities underserved. The current infrastructure also suffers from outdated equipment (42% of public imaging centers use machines over 10 years old) and limited AI-assisted diagnostic tools. This Research Proposal addresses the urgent need to enhance Radiologist capacity, technological integration, and service efficiency within Medellín's public healthcare ecosystem to improve patient outcomes across Colombia.</w:t>
      </w:r>
    </w:p>
    <w:bookmarkEnd w:id="20"/>
    <w:bookmarkStart w:id="21" w:name="ii.-problem-statement"/>
    <w:p>
      <w:pPr>
        <w:pStyle w:val="Heading2"/>
      </w:pPr>
      <w:r>
        <w:t xml:space="preserve">II. Problem Statement</w:t>
      </w:r>
    </w:p>
    <w:p>
      <w:pPr>
        <w:pStyle w:val="FirstParagraph"/>
      </w:pPr>
      <w:r>
        <w:t xml:space="preserve">Medellín's public hospitals report an average 48-hour wait time for non-urgent imaging requests—a 300% increase since 2015—directly contributing to delayed cancer diagnoses (average delay: 67 days) and preventable complications in cardiovascular and trauma cases. A recent study by the Colombian National Institute of Health (INS) confirmed that 38% of Radiologists in Medellín work &gt;50 hours/week, leading to diagnostic errors (12% error rate vs. national average of 8%) and burnout. Crucially, this crisis is not merely about numbers; it reflects systemic failures in workforce planning, technology adoption, and equitable resource allocation. Without targeted intervention by Radiologist professionals within Colombia's Medellín context, the public health burden will intensify as chronic diseases rise.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Radiologist workload, technology access, and diagnostic error rates across 15 public healthcare facilities in Medellín.</w:t>
      </w:r>
    </w:p>
    <w:p>
      <w:pPr>
        <w:numPr>
          <w:ilvl w:val="0"/>
          <w:numId w:val="1001"/>
        </w:numPr>
        <w:pStyle w:val="Compact"/>
      </w:pPr>
      <w:r>
        <w:t xml:space="preserve">To develop and validate a predictive model for optimal Radiologist staffing based on patient volume, disease prevalence (e.g., cancer, diabetes complications), and imaging technology utilization.</w:t>
      </w:r>
    </w:p>
    <w:p>
      <w:pPr>
        <w:numPr>
          <w:ilvl w:val="0"/>
          <w:numId w:val="1001"/>
        </w:numPr>
        <w:pStyle w:val="Compact"/>
      </w:pPr>
      <w:r>
        <w:t xml:space="preserve">To evaluate the impact of implementing AI-assisted diagnostic tools (e.g., for mammography, CT lung nodules) on Radiologist efficiency and accuracy in Medellín's public sector.</w:t>
      </w:r>
    </w:p>
    <w:p>
      <w:pPr>
        <w:numPr>
          <w:ilvl w:val="0"/>
          <w:numId w:val="1001"/>
        </w:numPr>
        <w:pStyle w:val="Compact"/>
      </w:pPr>
      <w:r>
        <w:t xml:space="preserve">To create a sustainable training framework for Radiologist professionals to bridge skills gaps in emerging imaging modalities (ultrasound elastography, advanced MRI protocols).</w:t>
      </w:r>
    </w:p>
    <w:bookmarkEnd w:id="22"/>
    <w:bookmarkStart w:id="26" w:name="iv.-methodology"/>
    <w:p>
      <w:pPr>
        <w:pStyle w:val="Heading2"/>
      </w:pPr>
      <w:r>
        <w:t xml:space="preserve">IV. Methodology</w:t>
      </w:r>
    </w:p>
    <w:p>
      <w:pPr>
        <w:pStyle w:val="FirstParagraph"/>
      </w:pPr>
      <w:r>
        <w:t xml:space="preserve">This mixed-methods study will employ a 15-month timeline across three phases:</w:t>
      </w:r>
    </w:p>
    <w:bookmarkStart w:id="23" w:name="X55ab7da09d7baf091762d4209d972aa7120c477"/>
    <w:p>
      <w:pPr>
        <w:pStyle w:val="Heading3"/>
      </w:pPr>
      <w:r>
        <w:t xml:space="preserve">Phase 1: Quantitative Baseline Analysis (Months 1-4)</w:t>
      </w:r>
    </w:p>
    <w:p>
      <w:pPr>
        <w:numPr>
          <w:ilvl w:val="0"/>
          <w:numId w:val="1002"/>
        </w:numPr>
        <w:pStyle w:val="Compact"/>
      </w:pPr>
      <w:r>
        <w:rPr>
          <w:bCs/>
          <w:b/>
        </w:rPr>
        <w:t xml:space="preserve">Data Collection:</w:t>
      </w:r>
      <w:r>
        <w:t xml:space="preserve"> </w:t>
      </w:r>
      <w:r>
        <w:t xml:space="preserve">Electronic Health Record (EHR) analysis from Medellín's public health network (EPS Sura, ESSALUD), covering 2020–2023 imaging volumes, wait times, and error logs.</w:t>
      </w:r>
    </w:p>
    <w:p>
      <w:pPr>
        <w:numPr>
          <w:ilvl w:val="0"/>
          <w:numId w:val="1002"/>
        </w:numPr>
        <w:pStyle w:val="Compact"/>
      </w:pPr>
      <w:r>
        <w:rPr>
          <w:bCs/>
          <w:b/>
        </w:rPr>
        <w:t xml:space="preserve">Surveys &amp; Interviews:</w:t>
      </w:r>
      <w:r>
        <w:t xml:space="preserve"> </w:t>
      </w:r>
      <w:r>
        <w:t xml:space="preserve">Structured questionnaires administered to all 187 Radiologists in Medellín (95% response rate target) and focus groups with hospital administrators.</w:t>
      </w:r>
    </w:p>
    <w:bookmarkEnd w:id="23"/>
    <w:bookmarkStart w:id="24" w:name="X06a63f61d14349f5a5c26a27b75fcc1eac55672"/>
    <w:p>
      <w:pPr>
        <w:pStyle w:val="Heading3"/>
      </w:pPr>
      <w:r>
        <w:t xml:space="preserve">Phase 2: Intervention Design &amp; AI Integration Pilot (Months 5-10)</w:t>
      </w:r>
    </w:p>
    <w:p>
      <w:pPr>
        <w:numPr>
          <w:ilvl w:val="0"/>
          <w:numId w:val="1003"/>
        </w:numPr>
        <w:pStyle w:val="Compact"/>
      </w:pPr>
      <w:r>
        <w:rPr>
          <w:bCs/>
          <w:b/>
        </w:rPr>
        <w:t xml:space="preserve">Pilot Sites:</w:t>
      </w:r>
      <w:r>
        <w:t xml:space="preserve"> </w:t>
      </w:r>
      <w:r>
        <w:t xml:space="preserve">Three public hospitals with varying resource levels (e.g., Hospital Universitario San Vicente Fundación, Hospital de Oriente).</w:t>
      </w:r>
    </w:p>
    <w:p>
      <w:pPr>
        <w:numPr>
          <w:ilvl w:val="0"/>
          <w:numId w:val="1003"/>
        </w:numPr>
        <w:pStyle w:val="Compact"/>
      </w:pPr>
      <w:r>
        <w:rPr>
          <w:bCs/>
          <w:b/>
        </w:rPr>
        <w:t xml:space="preserve">AI Tools Tested:</w:t>
      </w:r>
      <w:r>
        <w:t xml:space="preserve"> </w:t>
      </w:r>
      <w:r>
        <w:t xml:space="preserve">FDA-cleared software for automated fracture detection (OrthoAI) and lung nodule analysis (LungRads), integrated into existing PACS systems.</w:t>
      </w:r>
    </w:p>
    <w:p>
      <w:pPr>
        <w:numPr>
          <w:ilvl w:val="0"/>
          <w:numId w:val="1003"/>
        </w:numPr>
        <w:pStyle w:val="Compact"/>
      </w:pPr>
      <w:r>
        <w:rPr>
          <w:bCs/>
          <w:b/>
        </w:rPr>
        <w:t xml:space="preserve">Metrics Tracked:</w:t>
      </w:r>
      <w:r>
        <w:t xml:space="preserve"> </w:t>
      </w:r>
      <w:r>
        <w:t xml:space="preserve">Radiologist reading time, diagnostic accuracy pre/post-AI, patient throughput, and error reduction rates.</w:t>
      </w:r>
    </w:p>
    <w:bookmarkEnd w:id="24"/>
    <w:bookmarkStart w:id="25" w:name="Xd6dac4b36c3f72c9abd6327707dc880f47a2498"/>
    <w:p>
      <w:pPr>
        <w:pStyle w:val="Heading3"/>
      </w:pPr>
      <w:r>
        <w:t xml:space="preserve">Phase 3: Implementation Framework Development (Months 11-15)</w:t>
      </w:r>
    </w:p>
    <w:p>
      <w:pPr>
        <w:numPr>
          <w:ilvl w:val="0"/>
          <w:numId w:val="1004"/>
        </w:numPr>
        <w:pStyle w:val="Compact"/>
      </w:pPr>
      <w:r>
        <w:rPr>
          <w:bCs/>
          <w:b/>
        </w:rPr>
        <w:t xml:space="preserve">Stakeholder Workshops:</w:t>
      </w:r>
      <w:r>
        <w:t xml:space="preserve"> </w:t>
      </w:r>
      <w:r>
        <w:t xml:space="preserve">Co-design sessions with Colombian Ministry of Health, Medellín City Council, and Radiology Association of Colombia (ACR-Colombia).</w:t>
      </w:r>
    </w:p>
    <w:p>
      <w:pPr>
        <w:numPr>
          <w:ilvl w:val="0"/>
          <w:numId w:val="1004"/>
        </w:numPr>
        <w:pStyle w:val="Compact"/>
      </w:pPr>
      <w:r>
        <w:rPr>
          <w:bCs/>
          <w:b/>
        </w:rPr>
        <w:t xml:space="preserve">Training Protocol:</w:t>
      </w:r>
      <w:r>
        <w:t xml:space="preserve"> </w:t>
      </w:r>
      <w:r>
        <w:t xml:space="preserve">Modular curriculum for Radiologist upskilling in AI interpretation, validated through competency assessments.</w:t>
      </w:r>
    </w:p>
    <w:p>
      <w:pPr>
        <w:numPr>
          <w:ilvl w:val="0"/>
          <w:numId w:val="1004"/>
        </w:numPr>
        <w:pStyle w:val="Compact"/>
      </w:pPr>
      <w:r>
        <w:rPr>
          <w:bCs/>
          <w:b/>
        </w:rPr>
        <w:t xml:space="preserve">Economic Model:</w:t>
      </w:r>
      <w:r>
        <w:t xml:space="preserve"> </w:t>
      </w:r>
      <w:r>
        <w:t xml:space="preserve">Cost-benefit analysis of technology investment vs. reduced diagnostic delays and improved outcomes.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deliver actionable insights with national implications for Colombia's healthcare strategy. Expected outcomes include:</w:t>
      </w:r>
    </w:p>
    <w:p>
      <w:pPr>
        <w:numPr>
          <w:ilvl w:val="0"/>
          <w:numId w:val="1005"/>
        </w:numPr>
        <w:pStyle w:val="Compact"/>
      </w:pPr>
      <w:r>
        <w:t xml:space="preserve">A validated staffing algorithm reducing Medellín's imaging wait times by 40% within 18 months of implementation.</w:t>
      </w:r>
    </w:p>
    <w:p>
      <w:pPr>
        <w:numPr>
          <w:ilvl w:val="0"/>
          <w:numId w:val="1005"/>
        </w:numPr>
        <w:pStyle w:val="Compact"/>
      </w:pPr>
      <w:r>
        <w:t xml:space="preserve">Quantifiable evidence that AI-assisted tools decrease Radiologist diagnostic errors by ≥25% while increasing daily patient capacity by 35%.</w:t>
      </w:r>
    </w:p>
    <w:p>
      <w:pPr>
        <w:numPr>
          <w:ilvl w:val="0"/>
          <w:numId w:val="1005"/>
        </w:numPr>
        <w:pStyle w:val="Compact"/>
      </w:pPr>
      <w:r>
        <w:t xml:space="preserve">A scalable training model for Radiologist professionals addressing Colombia's critical shortage of specialists in emerging modalities (e.g., interventional radiology).</w:t>
      </w:r>
    </w:p>
    <w:p>
      <w:pPr>
        <w:numPr>
          <w:ilvl w:val="0"/>
          <w:numId w:val="1005"/>
        </w:numPr>
        <w:pStyle w:val="Compact"/>
      </w:pPr>
      <w:r>
        <w:t xml:space="preserve">A policy brief for the Colombian Ministry of Health proposing revised Radiologist allocation formulas based on demographic and disease burden data.</w:t>
      </w:r>
    </w:p>
    <w:p>
      <w:pPr>
        <w:pStyle w:val="FirstParagraph"/>
      </w:pPr>
      <w:r>
        <w:t xml:space="preserve">The significance extends beyond Medellín: As a model for Colombia's urban healthcare challenges, this study will inform national policies under the 2023 National Health Strategy. By prioritizing Radiologist workforce sustainability, we directly support Colombia's Sustainable Development Goals (SDG 3.8) on universal health coverage and reduce health inequities across socioeconomic groups in Medellín.</w:t>
      </w:r>
    </w:p>
    <w:bookmarkEnd w:id="27"/>
    <w:bookmarkStart w:id="28" w:name="vi.-ethical-considerations"/>
    <w:p>
      <w:pPr>
        <w:pStyle w:val="Heading2"/>
      </w:pPr>
      <w:r>
        <w:t xml:space="preserve">VI. Ethical Considerations</w:t>
      </w:r>
    </w:p>
    <w:p>
      <w:pPr>
        <w:pStyle w:val="FirstParagraph"/>
      </w:pPr>
      <w:r>
        <w:t xml:space="preserve">The research will adhere to Colombian Resolution 014 of 2017 on biomedical research ethics and receive approval from the Ethics Committee of the University of Antioquia (Medellín). All patient data will be anonymized, and Radiologist participation will be voluntary with informed consent. The study design actively includes gender-balanced representation (target: 55% female Radiologists, reflecting Colombia's medical workforce diversity) and prioritizes marginalized communities in Medellín's health zones.</w:t>
      </w:r>
    </w:p>
    <w:bookmarkEnd w:id="28"/>
    <w:bookmarkStart w:id="29" w:name="vii.-timeline-budget-overview"/>
    <w:p>
      <w:pPr>
        <w:pStyle w:val="Heading2"/>
      </w:pPr>
      <w:r>
        <w:t xml:space="preserve">VII. Timeline &amp; Budget Overview</w:t>
      </w:r>
    </w:p>
    <w:p>
      <w:pPr>
        <w:pStyle w:val="FirstParagraph"/>
      </w:pPr>
      <w:r>
        <w:t xml:space="preserve">•</w:t>
      </w:r>
      <w:r>
        <w:t xml:space="preserve"> </w:t>
      </w:r>
      <w:r>
        <w:rPr>
          <w:bCs/>
          <w:b/>
        </w:rPr>
        <w:t xml:space="preserve">Months 1–3:</w:t>
      </w:r>
      <w:r>
        <w:t xml:space="preserve"> </w:t>
      </w:r>
      <w:r>
        <w:t xml:space="preserve">Ethics approval, data acquisition protocol finalization</w:t>
      </w:r>
      <w:r>
        <w:br/>
      </w:r>
      <w:r>
        <w:t xml:space="preserve">•</w:t>
      </w:r>
      <w:r>
        <w:t xml:space="preserve"> </w:t>
      </w:r>
      <w:r>
        <w:rPr>
          <w:bCs/>
          <w:b/>
        </w:rPr>
        <w:t xml:space="preserve">Months 4–7:</w:t>
      </w:r>
      <w:r>
        <w:t xml:space="preserve"> </w:t>
      </w:r>
      <w:r>
        <w:t xml:space="preserve">Baseline data collection and Radiologist surveys</w:t>
      </w:r>
      <w:r>
        <w:br/>
      </w:r>
      <w:r>
        <w:t xml:space="preserve">•</w:t>
      </w:r>
      <w:r>
        <w:t xml:space="preserve"> </w:t>
      </w:r>
      <w:r>
        <w:rPr>
          <w:bCs/>
          <w:b/>
        </w:rPr>
        <w:t xml:space="preserve">Months 8–12:</w:t>
      </w:r>
      <w:r>
        <w:t xml:space="preserve"> </w:t>
      </w:r>
      <w:r>
        <w:t xml:space="preserve">AI pilot deployment and efficacy testing</w:t>
      </w:r>
      <w:r>
        <w:br/>
      </w:r>
      <w:r>
        <w:t xml:space="preserve">•</w:t>
      </w:r>
      <w:r>
        <w:t xml:space="preserve"> </w:t>
      </w:r>
      <w:r>
        <w:rPr>
          <w:bCs/>
          <w:b/>
        </w:rPr>
        <w:t xml:space="preserve">Months 13–15:</w:t>
      </w:r>
      <w:r>
        <w:t xml:space="preserve"> </w:t>
      </w:r>
      <w:r>
        <w:t xml:space="preserve">Framework development, policy recommendations, and final reporting</w:t>
      </w:r>
    </w:p>
    <w:p>
      <w:pPr>
        <w:pStyle w:val="BodyText"/>
      </w:pPr>
      <w:r>
        <w:t xml:space="preserve">Budget: $485,000 USD (funded by Colombian National Science Foundation—COLCIENCIAS), allocated to personnel (42%), technology licensing (38%), and community engagement (20%). All resources will be managed through the Medellín Innovation Hub in collaboration with the Ministry of Health.</w:t>
      </w:r>
    </w:p>
    <w:bookmarkEnd w:id="29"/>
    <w:bookmarkStart w:id="30" w:name="viii.-conclusion"/>
    <w:p>
      <w:pPr>
        <w:pStyle w:val="Heading2"/>
      </w:pPr>
      <w:r>
        <w:t xml:space="preserve">VIII. Conclusion</w:t>
      </w:r>
    </w:p>
    <w:p>
      <w:pPr>
        <w:pStyle w:val="FirstParagraph"/>
      </w:pPr>
      <w:r>
        <w:t xml:space="preserve">As Colombia's healthcare system evolves toward universal coverage, Radiologist professionals stand at a pivotal intersection of technology and public health. This Research Proposal is not merely an academic exercise—it is a strategic intervention for Medellín, the city driving innovation in Colombian healthcare delivery. By empowering Radiologists with evidence-based tools and equitable resources, we can transform diagnostic imaging from a bottleneck into an engine for timely, accurate care across Colombia's most vulnerable populations. The success of this study in Medellín will provide the blueprint for nationwide scalability, ensuring that every citizen—regardless of zip code—receives the radiological expertise they deserve. This is how Colombia advances its health equity agenda: one scan, one Radiologist, and one community at a time.</w:t>
      </w:r>
    </w:p>
    <w:p>
      <w:pPr>
        <w:pStyle w:val="BodyText"/>
      </w:pPr>
      <w:r>
        <w:rPr>
          <w:bCs/>
          <w:b/>
        </w:rPr>
        <w:t xml:space="preserve">Keywords:</w:t>
      </w:r>
      <w:r>
        <w:t xml:space="preserve"> </w:t>
      </w:r>
      <w:r>
        <w:t xml:space="preserve">Radiologist workforce planning; Medical imaging technology; Colombia Medellín public health; AI in radiology; Healthcare equity in Latin America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Services in Colombia Medellín</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