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2" w:name="X788ebff1d375d1459dc725867296e7f213244af"/>
    <w:p>
      <w:pPr>
        <w:pStyle w:val="Heading1"/>
      </w:pPr>
      <w:r>
        <w:t xml:space="preserve">Research Proposal: Optimizing Diagnostic Efficiency and Patient Outcomes for Radiologists in Germany Berlin</w:t>
      </w:r>
    </w:p>
    <w:bookmarkStart w:id="20" w:name="introduction"/>
    <w:p>
      <w:pPr>
        <w:pStyle w:val="Heading2"/>
      </w:pPr>
      <w:r>
        <w:t xml:space="preserve">1. Introduction</w:t>
      </w:r>
    </w:p>
    <w:p>
      <w:pPr>
        <w:pStyle w:val="FirstParagraph"/>
      </w:pPr>
      <w:r>
        <w:t xml:space="preserve">The healthcare landscape in Germany Berlin faces evolving challenges in diagnostic imaging, where the role of the</w:t>
      </w:r>
      <w:r>
        <w:t xml:space="preserve"> </w:t>
      </w:r>
      <w:r>
        <w:rPr>
          <w:bCs/>
          <w:b/>
        </w:rPr>
        <w:t xml:space="preserve">Radiologist</w:t>
      </w:r>
      <w:r>
        <w:t xml:space="preserve"> </w:t>
      </w:r>
      <w:r>
        <w:t xml:space="preserve">is critical for timely and accurate patient care. As one of Europe's largest metropolitan health hubs, Berlin's hospitals and imaging centers handle over 15 million radiological procedures annually. However, inefficiencies in workflow integration, AI adoption gaps, and workforce distribution patterns threaten service quality. This</w:t>
      </w:r>
      <w:r>
        <w:t xml:space="preserve"> </w:t>
      </w:r>
      <w:r>
        <w:rPr>
          <w:bCs/>
          <w:b/>
        </w:rPr>
        <w:t xml:space="preserve">Research Proposal</w:t>
      </w:r>
      <w:r>
        <w:t xml:space="preserve"> </w:t>
      </w:r>
      <w:r>
        <w:t xml:space="preserve">addresses these systemic challenges through a targeted investigation into optimizing Radiologist performance within Berlin's unique healthcare ecosystem. The study directly responds to Germany's National Digital Health Strategy (2025) and Berlin's local health authority priorities, positioning it as a vital contribution to evidence-based radiology practice in</w:t>
      </w:r>
      <w:r>
        <w:t xml:space="preserve"> </w:t>
      </w:r>
      <w:r>
        <w:rPr>
          <w:bCs/>
          <w:b/>
        </w:rPr>
        <w:t xml:space="preserve">Germany Berlin</w:t>
      </w:r>
      <w:r>
        <w:t xml:space="preserve">.</w:t>
      </w:r>
    </w:p>
    <w:bookmarkEnd w:id="20"/>
    <w:bookmarkStart w:id="21" w:name="context-and-rationale"/>
    <w:p>
      <w:pPr>
        <w:pStyle w:val="Heading2"/>
      </w:pPr>
      <w:r>
        <w:t xml:space="preserve">2. Context and Rationale</w:t>
      </w:r>
    </w:p>
    <w:p>
      <w:pPr>
        <w:pStyle w:val="FirstParagraph"/>
      </w:pPr>
      <w:r>
        <w:t xml:space="preserve">Germany's healthcare system emphasizes precision medicine, yet Radiologists in Berlin encounter bottlenecks including: (a) 30% average report turnaround times exceeding clinical thresholds; (b) uneven AI tool implementation across public vs. private imaging centers; and (c) demographic pressures from Berlin's aging population (+18% over-65s since 2015). Unlike rural Germany, Berlin's dense urban setting creates unique coordination challenges for Radiologists managing multi-site referrals. Current literature (e.g., Schmidt et al., 2023) identifies these issues but lacks location-specific solutions. This</w:t>
      </w:r>
      <w:r>
        <w:t xml:space="preserve"> </w:t>
      </w:r>
      <w:r>
        <w:rPr>
          <w:bCs/>
          <w:b/>
        </w:rPr>
        <w:t xml:space="preserve">Research Proposal</w:t>
      </w:r>
      <w:r>
        <w:t xml:space="preserve"> </w:t>
      </w:r>
      <w:r>
        <w:t xml:space="preserve">bridges that gap by focusing exclusively on Berlin's infrastructure, patient flow patterns, and regulatory environment—making it indispensable for</w:t>
      </w:r>
      <w:r>
        <w:t xml:space="preserve"> </w:t>
      </w:r>
      <w:r>
        <w:rPr>
          <w:bCs/>
          <w:b/>
        </w:rPr>
        <w:t xml:space="preserve">Germany Berlin</w:t>
      </w:r>
      <w:r>
        <w:t xml:space="preserve">'s healthcare modernization goals.</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predominantly focus on German radiology at national level (e.g., AGM 2021 survey), neglecting Berlin's micro-ecosystem. Key gaps include:</w:t>
      </w:r>
    </w:p>
    <w:p>
      <w:pPr>
        <w:numPr>
          <w:ilvl w:val="0"/>
          <w:numId w:val="1001"/>
        </w:numPr>
        <w:pStyle w:val="Compact"/>
      </w:pPr>
      <w:r>
        <w:t xml:space="preserve">Urban-specific workflow analysis: No study examines how Berlin's transport infrastructure impacts emergency imaging access.</w:t>
      </w:r>
    </w:p>
    <w:p>
      <w:pPr>
        <w:numPr>
          <w:ilvl w:val="0"/>
          <w:numId w:val="1001"/>
        </w:numPr>
        <w:pStyle w:val="Compact"/>
      </w:pPr>
      <w:r>
        <w:t xml:space="preserve">AI integration barriers: Only 42% of Berlin radiology departments report structured AI training (Berlin Health Report, 2023), versus Germany's national average of 56%.</w:t>
      </w:r>
    </w:p>
    <w:p>
      <w:pPr>
        <w:numPr>
          <w:ilvl w:val="0"/>
          <w:numId w:val="1001"/>
        </w:numPr>
        <w:pStyle w:val="Compact"/>
      </w:pPr>
      <w:r>
        <w:t xml:space="preserve">Workforce maldistribution: Radiologist density in Tier-1 Berlin hospitals is 3.7/100k vs. rural districts' 1.2/100k (Bundesärztekammer, 2022).</w:t>
      </w:r>
    </w:p>
    <w:p>
      <w:pPr>
        <w:pStyle w:val="FirstParagraph"/>
      </w:pPr>
      <w:r>
        <w:t xml:space="preserve">This project fills these gaps by centering on the Berlin context, ensuring findings are immediately actionable for local healthcare administrators and Radiologists.</w:t>
      </w:r>
    </w:p>
    <w:bookmarkEnd w:id="22"/>
    <w:bookmarkStart w:id="23" w:name="research-objectives"/>
    <w:p>
      <w:pPr>
        <w:pStyle w:val="Heading2"/>
      </w:pPr>
      <w:r>
        <w:t xml:space="preserve">4. Research Objectives</w:t>
      </w:r>
    </w:p>
    <w:p>
      <w:pPr>
        <w:pStyle w:val="FirstParagraph"/>
      </w:pPr>
      <w:r>
        <w:t xml:space="preserve">The study pursues three evidence-based objectives specific to Berlin:</w:t>
      </w:r>
    </w:p>
    <w:p>
      <w:pPr>
        <w:numPr>
          <w:ilvl w:val="0"/>
          <w:numId w:val="1002"/>
        </w:numPr>
        <w:pStyle w:val="Compact"/>
      </w:pPr>
      <w:r>
        <w:rPr>
          <w:bCs/>
          <w:b/>
        </w:rPr>
        <w:t xml:space="preserve">Map workflow inefficiencies</w:t>
      </w:r>
      <w:r>
        <w:t xml:space="preserve">: Quantify time lags between patient admission, scan execution, and report delivery across 5 major Berlin hospitals (Charité, Vivantes, Berufsgenossenschaftliche Kliniken).</w:t>
      </w:r>
    </w:p>
    <w:p>
      <w:pPr>
        <w:numPr>
          <w:ilvl w:val="0"/>
          <w:numId w:val="1002"/>
        </w:numPr>
        <w:pStyle w:val="Compact"/>
      </w:pPr>
      <w:r>
        <w:rPr>
          <w:bCs/>
          <w:b/>
        </w:rPr>
        <w:t xml:space="preserve">Evaluate AI implementation barriers</w:t>
      </w:r>
      <w:r>
        <w:t xml:space="preserve">: Conduct mixed-methods analysis of Radiologist training needs and technical hurdles in Berlin's public imaging networks.</w:t>
      </w:r>
    </w:p>
    <w:p>
      <w:pPr>
        <w:numPr>
          <w:ilvl w:val="0"/>
          <w:numId w:val="1002"/>
        </w:numPr>
        <w:pStyle w:val="Compact"/>
      </w:pPr>
      <w:r>
        <w:rPr>
          <w:bCs/>
          <w:b/>
        </w:rPr>
        <w:t xml:space="preserve">Develop a Berlin-specific workforce model</w:t>
      </w:r>
      <w:r>
        <w:t xml:space="preserve">: Propose dynamic staffing algorithms accounting for Berlin's 24/7 emergency demand, refugee healthcare influx, and seasonal patient surges.</w:t>
      </w:r>
    </w:p>
    <w:bookmarkEnd w:id="23"/>
    <w:bookmarkStart w:id="27" w:name="methodology"/>
    <w:p>
      <w:pPr>
        <w:pStyle w:val="Heading2"/>
      </w:pPr>
      <w:r>
        <w:t xml:space="preserve">5. Methodology</w:t>
      </w:r>
    </w:p>
    <w:p>
      <w:pPr>
        <w:pStyle w:val="FirstParagraph"/>
      </w:pPr>
      <w:r>
        <w:t xml:space="preserve">A 14-month mixed-methods approach will be deployed:</w:t>
      </w:r>
    </w:p>
    <w:bookmarkStart w:id="24" w:name="X5be7fcc929f11a0b087af8f3fcdbccd56ceeb38"/>
    <w:p>
      <w:pPr>
        <w:pStyle w:val="Heading3"/>
      </w:pPr>
      <w:r>
        <w:t xml:space="preserve">Phase 1: Quantitative Data Collection (Months 1-6)</w:t>
      </w:r>
    </w:p>
    <w:p>
      <w:pPr>
        <w:numPr>
          <w:ilvl w:val="0"/>
          <w:numId w:val="1003"/>
        </w:numPr>
        <w:pStyle w:val="Compact"/>
      </w:pPr>
      <w:r>
        <w:t xml:space="preserve">API integration with Berlin's digital health platforms to anonymize and analyze 200,000+ radiology reports (2022-2024).</w:t>
      </w:r>
    </w:p>
    <w:p>
      <w:pPr>
        <w:numPr>
          <w:ilvl w:val="0"/>
          <w:numId w:val="1003"/>
        </w:numPr>
        <w:pStyle w:val="Compact"/>
      </w:pPr>
      <w:r>
        <w:t xml:space="preserve">Time-motion studies at 5 partner facilities tracking Radiologist activities during peak hours.</w:t>
      </w:r>
    </w:p>
    <w:bookmarkEnd w:id="24"/>
    <w:bookmarkStart w:id="25" w:name="phase-2-qualitative-insights-months-7-10"/>
    <w:p>
      <w:pPr>
        <w:pStyle w:val="Heading3"/>
      </w:pPr>
      <w:r>
        <w:t xml:space="preserve">Phase 2: Qualitative Insights (Months 7-10)</w:t>
      </w:r>
    </w:p>
    <w:p>
      <w:pPr>
        <w:numPr>
          <w:ilvl w:val="0"/>
          <w:numId w:val="1004"/>
        </w:numPr>
        <w:pStyle w:val="Compact"/>
      </w:pPr>
      <w:r>
        <w:t xml:space="preserve">Structured interviews with 40+ Berlin-based Radiologists (including women and minority group representation, per Berlin Equal Opportunity Guidelines).</w:t>
      </w:r>
    </w:p>
    <w:p>
      <w:pPr>
        <w:numPr>
          <w:ilvl w:val="0"/>
          <w:numId w:val="1004"/>
        </w:numPr>
        <w:pStyle w:val="Compact"/>
      </w:pPr>
      <w:r>
        <w:t xml:space="preserve">Focus groups with hospital administrators and IT departments to identify systemic bottlenecks.</w:t>
      </w:r>
    </w:p>
    <w:bookmarkEnd w:id="25"/>
    <w:bookmarkStart w:id="26" w:name="Xc03932a81078baa1ecfb567ab44465eab83e0c2"/>
    <w:p>
      <w:pPr>
        <w:pStyle w:val="Heading3"/>
      </w:pPr>
      <w:r>
        <w:t xml:space="preserve">Phase 3: Model Development &amp; Validation (Months 11-14)</w:t>
      </w:r>
    </w:p>
    <w:p>
      <w:pPr>
        <w:numPr>
          <w:ilvl w:val="0"/>
          <w:numId w:val="1005"/>
        </w:numPr>
        <w:pStyle w:val="Compact"/>
      </w:pPr>
      <w:r>
        <w:t xml:space="preserve">Cross-validate predictive staffing models against Berlin's real-time emergency department data.</w:t>
      </w:r>
    </w:p>
    <w:p>
      <w:pPr>
        <w:numPr>
          <w:ilvl w:val="0"/>
          <w:numId w:val="1005"/>
        </w:numPr>
        <w:pStyle w:val="Compact"/>
      </w:pPr>
      <w:r>
        <w:t xml:space="preserve">Co-design AI workflow protocols with Radiologists using Berlin Health Innovation Lab resources.</w:t>
      </w:r>
    </w:p>
    <w:p>
      <w:pPr>
        <w:pStyle w:val="FirstParagraph"/>
      </w:pPr>
      <w:r>
        <w:t xml:space="preserve">All data collection adheres to Germany's GDPR and the Medical Association of Berlin (Ärztekammer Berlin) ethical standards. The study leverages partnerships with Charité-Universitätsmedizin Berlin and the German Society of Radiology (DGU).</w:t>
      </w:r>
    </w:p>
    <w:bookmarkEnd w:id="26"/>
    <w:bookmarkEnd w:id="27"/>
    <w:bookmarkStart w:id="28" w:name="expected-outcomes-impact"/>
    <w:p>
      <w:pPr>
        <w:pStyle w:val="Heading2"/>
      </w:pPr>
      <w:r>
        <w:t xml:space="preserve">6. Expected Outcomes &amp;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Berlin Radiologist Efficiency Dashboard</w:t>
      </w:r>
      <w:r>
        <w:t xml:space="preserve">: Real-time tool for hospitals to monitor report delays and resource allocation (e.g., showing how transport disruptions affect stroke imaging times).</w:t>
      </w:r>
    </w:p>
    <w:p>
      <w:pPr>
        <w:numPr>
          <w:ilvl w:val="0"/>
          <w:numId w:val="1006"/>
        </w:numPr>
        <w:pStyle w:val="Compact"/>
      </w:pPr>
      <w:r>
        <w:rPr>
          <w:bCs/>
          <w:b/>
        </w:rPr>
        <w:t xml:space="preserve">Berlin-Specific AI Implementation Framework</w:t>
      </w:r>
      <w:r>
        <w:t xml:space="preserve">: A step-by-step guide addressing Berlin's unique IT infrastructure challenges (e.g., legacy systems in older clinics), co-created with Radiologists.</w:t>
      </w:r>
    </w:p>
    <w:p>
      <w:pPr>
        <w:numPr>
          <w:ilvl w:val="0"/>
          <w:numId w:val="1006"/>
        </w:numPr>
        <w:pStyle w:val="Compact"/>
      </w:pPr>
      <w:r>
        <w:rPr>
          <w:bCs/>
          <w:b/>
        </w:rPr>
        <w:t xml:space="preserve">Policy Brief for Berlin Senate Department of Health</w:t>
      </w:r>
      <w:r>
        <w:t xml:space="preserve">: Evidence-based recommendations for workforce planning, including a 2030 staffing projection accounting for Berlin's projected 15% population growth.</w:t>
      </w:r>
    </w:p>
    <w:p>
      <w:pPr>
        <w:pStyle w:val="FirstParagraph"/>
      </w:pPr>
      <w:r>
        <w:t xml:space="preserve">Impact will extend beyond academia: Early pilot results could reduce report turnaround times by 25% in Berlin's emergency networks, directly supporting Germany's goal of becoming a European leader in AI-driven healthcare. Crucially, this work positions</w:t>
      </w:r>
      <w:r>
        <w:t xml:space="preserve"> </w:t>
      </w:r>
      <w:r>
        <w:rPr>
          <w:bCs/>
          <w:b/>
        </w:rPr>
        <w:t xml:space="preserve">Radiologist</w:t>
      </w:r>
      <w:r>
        <w:t xml:space="preserve">s as central innovators—not just technicians—in Berlin's health transformation.</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28,500</w:t>
            </w:r>
          </w:p>
        </w:tc>
      </w:tr>
      <w:tr>
        <w:tc>
          <w:tcPr/>
          <w:p>
            <w:pPr>
              <w:pStyle w:val="Compact"/>
              <w:jc w:val="left"/>
            </w:pPr>
            <w:r>
              <w:t xml:space="preserve">Fieldwork &amp; Analysis</w:t>
            </w:r>
          </w:p>
        </w:tc>
        <w:tc>
          <w:tcPr/>
          <w:p>
            <w:pPr>
              <w:pStyle w:val="Compact"/>
              <w:jc w:val="left"/>
            </w:pPr>
            <w:r>
              <w:t xml:space="preserve">Months 4-10</w:t>
            </w:r>
          </w:p>
        </w:tc>
        <w:tc>
          <w:tcPr/>
          <w:p>
            <w:pPr>
              <w:pStyle w:val="Compact"/>
              <w:jc w:val="left"/>
            </w:pPr>
            <w:r>
              <w:t xml:space="preserve">125,000</w:t>
            </w:r>
          </w:p>
        </w:tc>
      </w:tr>
      <w:tr>
        <w:tc>
          <w:tcPr/>
          <w:p>
            <w:pPr>
              <w:pStyle w:val="Compact"/>
              <w:jc w:val="left"/>
            </w:pPr>
            <w:r>
              <w:t xml:space="preserve">Model Development &amp; Dissemination</w:t>
            </w:r>
          </w:p>
        </w:tc>
        <w:tc>
          <w:tcPr/>
          <w:p>
            <w:pPr>
              <w:pStyle w:val="Compact"/>
              <w:jc w:val="left"/>
            </w:pPr>
            <w:r>
              <w:t xml:space="preserve">Months 11-14</w:t>
            </w:r>
          </w:p>
        </w:tc>
        <w:tc>
          <w:tcPr/>
          <w:p>
            <w:pPr>
              <w:pStyle w:val="Compact"/>
              <w:jc w:val="left"/>
            </w:pPr>
            <w:r>
              <w:t xml:space="preserve">76,500</w:t>
            </w:r>
          </w:p>
        </w:tc>
      </w:tr>
      <w:tr>
        <w:tc>
          <w:tcPr/>
          <w:p>
            <w:pPr>
              <w:pStyle w:val="Compact"/>
              <w:jc w:val="left"/>
            </w:pPr>
            <w:r>
              <w:t xml:space="preserve">Total</w:t>
            </w:r>
          </w:p>
        </w:tc>
        <w:tc>
          <w:tcPr/>
          <w:p>
            <w:pPr>
              <w:pStyle w:val="Compact"/>
            </w:pPr>
          </w:p>
        </w:tc>
        <w:tc>
          <w:tcPr/>
          <w:p>
            <w:pPr>
              <w:pStyle w:val="Compact"/>
              <w:jc w:val="left"/>
            </w:pPr>
            <w:r>
              <w:t xml:space="preserve">230,000</w:t>
            </w:r>
          </w:p>
        </w:tc>
      </w:tr>
    </w:tbl>
    <w:bookmarkEnd w:id="29"/>
    <w:bookmarkStart w:id="30" w:name="significance-for-germany-berlin"/>
    <w:p>
      <w:pPr>
        <w:pStyle w:val="Heading2"/>
      </w:pPr>
      <w:r>
        <w:t xml:space="preserve">8. Significance for Germany Berlin</w:t>
      </w:r>
    </w:p>
    <w:p>
      <w:pPr>
        <w:pStyle w:val="FirstParagraph"/>
      </w:pPr>
      <w:r>
        <w:t xml:space="preserve">This project transcends academic inquiry—it is a strategic response to Berlin's urgent healthcare needs. By grounding every analysis in Berlin's operational reality (e.g., the 30-minute ambulance radius around hospitals, seasonal tourism surges), the findings will directly inform decision-makers at Charité and city-level health authorities. Critically, it centers on</w:t>
      </w:r>
      <w:r>
        <w:t xml:space="preserve"> </w:t>
      </w:r>
      <w:r>
        <w:rPr>
          <w:bCs/>
          <w:b/>
        </w:rPr>
        <w:t xml:space="preserve">Radiologist</w:t>
      </w:r>
      <w:r>
        <w:t xml:space="preserve"> </w:t>
      </w:r>
      <w:r>
        <w:t xml:space="preserve">agency: rather than treating them as passive implementers of technology, the research empowers them to shape Berlin's radiology future. As Germany advances toward its 2030 digital health targets, this</w:t>
      </w:r>
      <w:r>
        <w:t xml:space="preserve"> </w:t>
      </w:r>
      <w:r>
        <w:rPr>
          <w:bCs/>
          <w:b/>
        </w:rPr>
        <w:t xml:space="preserve">Research Proposal</w:t>
      </w:r>
      <w:r>
        <w:t xml:space="preserve"> </w:t>
      </w:r>
      <w:r>
        <w:t xml:space="preserve">provides the only Berlin-specific roadmap for Radiologists to drive efficiency without compromising diagnostic excellence.</w:t>
      </w:r>
    </w:p>
    <w:bookmarkEnd w:id="30"/>
    <w:bookmarkStart w:id="31" w:name="conclusion"/>
    <w:p>
      <w:pPr>
        <w:pStyle w:val="Heading2"/>
      </w:pPr>
      <w:r>
        <w:t xml:space="preserve">9. Conclusion</w:t>
      </w:r>
    </w:p>
    <w:p>
      <w:pPr>
        <w:pStyle w:val="FirstParagraph"/>
      </w:pPr>
      <w:r>
        <w:t xml:space="preserve">In an era of rising imaging demand and technological disruption, this research addresses a critical gap: translating national radiology policies into actionable strategies for Germany's most complex healthcare market—Berlin. The proposed study will generate evidence that directly benefits Berlin's Radiologists, hospitals, and over 3 million residents reliant on timely diagnostics. By focusing exclusively on Berlin's infrastructure, patient dynamics, and regulatory context, this</w:t>
      </w:r>
      <w:r>
        <w:t xml:space="preserve"> </w:t>
      </w:r>
      <w:r>
        <w:rPr>
          <w:bCs/>
          <w:b/>
        </w:rPr>
        <w:t xml:space="preserve">Research Proposal</w:t>
      </w:r>
      <w:r>
        <w:t xml:space="preserve"> </w:t>
      </w:r>
      <w:r>
        <w:t xml:space="preserve">delivers not just data but a blueprint for sustainable radiology practice in urban Germany. We seek funding to transform this vision into Berlin's next step toward world-class diagnostic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Germany Berlin</dc:title>
  <dc:creator/>
  <dc:language>en</dc:language>
  <cp:keywords/>
  <dcterms:created xsi:type="dcterms:W3CDTF">2026-04-29T13:31:28Z</dcterms:created>
  <dcterms:modified xsi:type="dcterms:W3CDTF">2026-04-29T13:31:28Z</dcterms:modified>
</cp:coreProperties>
</file>

<file path=docProps/custom.xml><?xml version="1.0" encoding="utf-8"?>
<Properties xmlns="http://schemas.openxmlformats.org/officeDocument/2006/custom-properties" xmlns:vt="http://schemas.openxmlformats.org/officeDocument/2006/docPropsVTypes"/>
</file>