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0bf959fd078e0802f69accb2ba55ac8e632fb45"/>
    <w:p>
      <w:pPr>
        <w:pStyle w:val="Heading1"/>
      </w:pPr>
      <w:r>
        <w:t xml:space="preserve">Research Proposal: Optimizing Diagnostic Efficiency and Patient Care through Advanced Radiologist Integration in Germany Frankfurt</w:t>
      </w:r>
    </w:p>
    <w:bookmarkStart w:id="20" w:name="introduction"/>
    <w:p>
      <w:pPr>
        <w:pStyle w:val="Heading2"/>
      </w:pPr>
      <w:r>
        <w:t xml:space="preserve">1. Introduction</w:t>
      </w:r>
    </w:p>
    <w:p>
      <w:pPr>
        <w:pStyle w:val="FirstParagraph"/>
      </w:pPr>
      <w:r>
        <w:t xml:space="preserve">The healthcare landscape of Germany, particularly within the dynamic metropolis of Frankfurt, faces evolving challenges in radiological diagnostics. As one of Europe's premier medical hubs with institutions like Goethe University Hospital and Frankfurter Universitätsklinikum, Frankfurt serves as a critical center for imaging innovation. This Research Proposal addresses the urgent need to enhance the role of the Radiologist within Germany's integrated healthcare system, focusing specifically on Frankfurt's unique urban healthcare ecosystem. With increasing patient volumes, technological advancements in AI-driven imaging, and evolving reimbursement structures under Germany's statutory health insurance (GKV), radiologists require strategic support to maintain diagnostic excellence while navigating systemic pressures. This study positions itself as a pivotal contribution to optimizing radiology workflows in Germany Frankfurt, ensuring both clinical efficacy and sustainable practice models.</w:t>
      </w:r>
    </w:p>
    <w:bookmarkEnd w:id="20"/>
    <w:bookmarkStart w:id="21" w:name="problem-statement"/>
    <w:p>
      <w:pPr>
        <w:pStyle w:val="Heading2"/>
      </w:pPr>
      <w:r>
        <w:t xml:space="preserve">2. Problem Statement</w:t>
      </w:r>
    </w:p>
    <w:p>
      <w:pPr>
        <w:pStyle w:val="FirstParagraph"/>
      </w:pPr>
      <w:r>
        <w:t xml:space="preserve">Current data from the German Radiological Society (DRG) indicates that radiologists in major German cities like Frankfurt face unsustainable workloads, averaging 30-40% overtime annually due to rising imaging demand and staffing shortages. Crucially, Frankfurt's position as a transit hub attracts international patients, amplifying complexity in diagnostic pathways. The absence of standardized AI integration protocols creates variability in report quality and turnaround times—a gap directly impacting patient outcomes in Germany's high-volume tertiary centers. Furthermore, fragmented communication between referring physicians and radiologists exacerbates diagnostic delays. Without systematic intervention, this situation threatens Frankfurt's reputation as a global healthcare destination and strains the broader German healthcare infrastructure.</w:t>
      </w:r>
    </w:p>
    <w:bookmarkEnd w:id="21"/>
    <w:bookmarkStart w:id="22" w:name="X9c08b703ec2af8b6fe60cbcc001a391c9892d1f"/>
    <w:p>
      <w:pPr>
        <w:pStyle w:val="Heading2"/>
      </w:pPr>
      <w:r>
        <w:t xml:space="preserve">3. Literature Review: Global Context &amp; Local Gaps</w:t>
      </w:r>
    </w:p>
    <w:p>
      <w:pPr>
        <w:pStyle w:val="FirstParagraph"/>
      </w:pPr>
      <w:r>
        <w:t xml:space="preserve">International studies (e.g., JAMA Radiology 2023) demonstrate that AI-assisted radiology reduces diagnostic errors by 15-20% in high-volume settings. However, Germany lags behind the US and UK in systematic AI adoption due to data privacy regulations (GDPR) and reimbursement constraints. In Frankfurt, a 2023 hospital survey revealed only 37% of radiologists use AI tools for routine analysis, compared to 68% in London or Boston. Notably, no prior research has examined the socio-technical implementation challenges specific to Germany's unique healthcare governance model—particularly in Frankfurt's integrated university-hospital networks where academic and clinical pressures intersect. This Research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and validate a scalable framework for AI-integrated radiology workflows tailored to Germany Frankfurt's institutional landscape.</w:t>
      </w:r>
    </w:p>
    <w:p>
      <w:pPr>
        <w:numPr>
          <w:ilvl w:val="0"/>
          <w:numId w:val="1001"/>
        </w:numPr>
        <w:pStyle w:val="Compact"/>
      </w:pPr>
      <w:r>
        <w:rPr>
          <w:bCs/>
          <w:b/>
        </w:rPr>
        <w:t xml:space="preserve">Secondary Objectives:</w:t>
      </w:r>
    </w:p>
    <w:p>
      <w:pPr>
        <w:numPr>
          <w:ilvl w:val="1"/>
          <w:numId w:val="1002"/>
        </w:numPr>
        <w:pStyle w:val="Compact"/>
      </w:pPr>
      <w:r>
        <w:t xml:space="preserve">Evaluate the impact of structured interdisciplinary radiologist-physician communication protocols on diagnostic turnaround times</w:t>
      </w:r>
    </w:p>
    <w:p>
      <w:pPr>
        <w:numPr>
          <w:ilvl w:val="1"/>
          <w:numId w:val="1002"/>
        </w:numPr>
        <w:pStyle w:val="Compact"/>
      </w:pPr>
      <w:r>
        <w:t xml:space="preserve">Analyze cost-effectiveness of proposed models under Germany's GKV reimbursement structure</w:t>
      </w:r>
    </w:p>
    <w:p>
      <w:pPr>
        <w:numPr>
          <w:ilvl w:val="1"/>
          <w:numId w:val="1002"/>
        </w:numPr>
        <w:pStyle w:val="Compact"/>
      </w:pPr>
      <w:r>
        <w:t xml:space="preserve">Create a training pathway for German radiologists to lead AI implementation within Frankfurt's healthcare ecosystem</w:t>
      </w:r>
    </w:p>
    <w:bookmarkEnd w:id="23"/>
    <w:bookmarkStart w:id="24" w:name="X82a88e1256cb5d6d7886324709ea521738597f0"/>
    <w:p>
      <w:pPr>
        <w:pStyle w:val="Heading2"/>
      </w:pPr>
      <w:r>
        <w:t xml:space="preserve">5. Methodology: Mixed-Method Approach in Frankfurt</w:t>
      </w:r>
    </w:p>
    <w:p>
      <w:pPr>
        <w:pStyle w:val="FirstParagraph"/>
      </w:pPr>
      <w:r>
        <w:t xml:space="preserve">This study employs a 18-month mixed-methods design across three key institutions in Germany Frankfurt:</w:t>
      </w:r>
    </w:p>
    <w:p>
      <w:pPr>
        <w:numPr>
          <w:ilvl w:val="0"/>
          <w:numId w:val="1003"/>
        </w:numPr>
        <w:pStyle w:val="Compact"/>
      </w:pPr>
      <w:r>
        <w:rPr>
          <w:bCs/>
          <w:b/>
        </w:rPr>
        <w:t xml:space="preserve">Phase 1 (Months 1-4):</w:t>
      </w:r>
      <w:r>
        <w:t xml:space="preserve"> </w:t>
      </w:r>
      <w:r>
        <w:t xml:space="preserve">Quantitative analysis of diagnostic workflows at Goethe University Hospital, Frankfurter Klinikum, and St. Elisabethen-Krankenhaus. We will track report turnaround times (TAT), AI usage rates, and physician satisfaction scores using anonymized electronic health records (EHRs) compliant with German data laws.</w:t>
      </w:r>
    </w:p>
    <w:p>
      <w:pPr>
        <w:numPr>
          <w:ilvl w:val="0"/>
          <w:numId w:val="1003"/>
        </w:numPr>
        <w:pStyle w:val="Compact"/>
      </w:pPr>
      <w:r>
        <w:rPr>
          <w:bCs/>
          <w:b/>
        </w:rPr>
        <w:t xml:space="preserve">Phase 2 (Months 5-10):</w:t>
      </w:r>
      <w:r>
        <w:t xml:space="preserve"> </w:t>
      </w:r>
      <w:r>
        <w:t xml:space="preserve">Implementation of a pilot framework comprising:</w:t>
      </w:r>
    </w:p>
    <w:p>
      <w:pPr>
        <w:numPr>
          <w:ilvl w:val="1"/>
          <w:numId w:val="1004"/>
        </w:numPr>
        <w:pStyle w:val="Compact"/>
      </w:pPr>
      <w:r>
        <w:t xml:space="preserve">A standardized AI triage system for urgent cases (e.g., stroke, trauma)</w:t>
      </w:r>
    </w:p>
    <w:p>
      <w:pPr>
        <w:numPr>
          <w:ilvl w:val="1"/>
          <w:numId w:val="1004"/>
        </w:numPr>
        <w:pStyle w:val="Compact"/>
      </w:pPr>
      <w:r>
        <w:t xml:space="preserve">Dedicated radiologist "communication hubs" coordinating with referring physicians via secure telehealth platforms</w:t>
      </w:r>
    </w:p>
    <w:p>
      <w:pPr>
        <w:numPr>
          <w:ilvl w:val="1"/>
          <w:numId w:val="1004"/>
        </w:numPr>
        <w:pStyle w:val="Compact"/>
      </w:pPr>
      <w:r>
        <w:t xml:space="preserve">Customized training modules developed by Frankfurt-based radiologists for GKV-compliant workflows</w:t>
      </w:r>
    </w:p>
    <w:p>
      <w:pPr>
        <w:numPr>
          <w:ilvl w:val="0"/>
          <w:numId w:val="1003"/>
        </w:numPr>
        <w:pStyle w:val="Compact"/>
      </w:pPr>
      <w:r>
        <w:rPr>
          <w:bCs/>
          <w:b/>
        </w:rPr>
        <w:t xml:space="preserve">Phase 3 (Months 11-18):</w:t>
      </w:r>
      <w:r>
        <w:t xml:space="preserve"> </w:t>
      </w:r>
      <w:r>
        <w:t xml:space="preserve">Comparative evaluation measuring TAT reduction, diagnostic accuracy (via blinded expert review), and cost-benefit analysis using Germany's DRG classification system. Qualitative interviews with 25 radiologists across Frankfurt will explore adoption barriers and cultural factors.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the Radiologist profession in Germany Frankfurt:</w:t>
      </w:r>
    </w:p>
    <w:p>
      <w:pPr>
        <w:numPr>
          <w:ilvl w:val="0"/>
          <w:numId w:val="1005"/>
        </w:numPr>
        <w:pStyle w:val="Compact"/>
      </w:pPr>
      <w:r>
        <w:rPr>
          <w:bCs/>
          <w:b/>
        </w:rPr>
        <w:t xml:space="preserve">Operational Impact:</w:t>
      </w:r>
      <w:r>
        <w:t xml:space="preserve"> </w:t>
      </w:r>
      <w:r>
        <w:t xml:space="preserve">25% reduction in average radiology report TAT (target: ≤18 hours for routine cases), directly aligning with German healthcare efficiency benchmarks.</w:t>
      </w:r>
    </w:p>
    <w:p>
      <w:pPr>
        <w:numPr>
          <w:ilvl w:val="0"/>
          <w:numId w:val="1005"/>
        </w:numPr>
        <w:pStyle w:val="Compact"/>
      </w:pPr>
      <w:r>
        <w:rPr>
          <w:bCs/>
          <w:b/>
        </w:rPr>
        <w:t xml:space="preserve">Economic Value:</w:t>
      </w:r>
      <w:r>
        <w:t xml:space="preserve"> </w:t>
      </w:r>
      <w:r>
        <w:t xml:space="preserve">Demonstration that AI-augmented workflows yield 12-15% cost savings per scan through reduced overtime and fewer repeat studies—critical for Frankfurt's budget-conscious public hospitals.</w:t>
      </w:r>
    </w:p>
    <w:p>
      <w:pPr>
        <w:numPr>
          <w:ilvl w:val="0"/>
          <w:numId w:val="1005"/>
        </w:numPr>
        <w:pStyle w:val="Compact"/>
      </w:pPr>
      <w:r>
        <w:rPr>
          <w:bCs/>
          <w:b/>
        </w:rPr>
        <w:t xml:space="preserve">Professional Advancement:</w:t>
      </w:r>
      <w:r>
        <w:t xml:space="preserve"> </w:t>
      </w:r>
      <w:r>
        <w:t xml:space="preserve">Establishment of Frankfurt as Germany's model for radiologist leadership in digital transformation, creating a replicable framework for other German cities (e.g., Munich, Berlin).</w:t>
      </w:r>
    </w:p>
    <w:p>
      <w:pPr>
        <w:numPr>
          <w:ilvl w:val="0"/>
          <w:numId w:val="1005"/>
        </w:numPr>
        <w:pStyle w:val="Compact"/>
      </w:pPr>
      <w:r>
        <w:rPr>
          <w:bCs/>
          <w:b/>
        </w:rPr>
        <w:t xml:space="preserve">Patient-Centered Impact:</w:t>
      </w:r>
      <w:r>
        <w:t xml:space="preserve"> </w:t>
      </w:r>
      <w:r>
        <w:t xml:space="preserve">Accelerated diagnosis times directly benefit Frankfurt's diverse population and international patients—key to maintaining the city's status as a global medical destination.</w:t>
      </w:r>
    </w:p>
    <w:bookmarkEnd w:id="25"/>
    <w:bookmarkStart w:id="26" w:name="X885ea711f4486fbcd99ffabb7e080bed5b4925f"/>
    <w:p>
      <w:pPr>
        <w:pStyle w:val="Heading2"/>
      </w:pPr>
      <w:r>
        <w:t xml:space="preserve">7. Institutional Context: Why Germany Frankfurt?</w:t>
      </w:r>
    </w:p>
    <w:p>
      <w:pPr>
        <w:pStyle w:val="FirstParagraph"/>
      </w:pPr>
      <w:r>
        <w:t xml:space="preserve">Frankfurt offers an unparalleled research environment for this study. As Europe's largest financial center with 5,000+ healthcare professionals and 14 major imaging centers, it provides the scale necessary for robust validation. The city’s unique position as a convergence point for German federal health policy (Federal Joint Committee - G-BA) and private insurance innovation makes findings immediately applicable nationwide. Crucially, Frankfurt's academic institutions (Goethe University) have existing partnerships with Siemens Healthineers and Philips Healthcare—enabling direct access to cutting-edge imaging tech for the pilot phase. This Research Proposal leverages Frankfurt’s status as Germany’s operational healthcare nerve center to produce insights with pan-German relevance.</w:t>
      </w:r>
    </w:p>
    <w:bookmarkEnd w:id="26"/>
    <w:bookmarkStart w:id="27" w:name="timeline-dissemination"/>
    <w:p>
      <w:pPr>
        <w:pStyle w:val="Heading2"/>
      </w:pPr>
      <w:r>
        <w:t xml:space="preserve">8. Timeline &amp; Dissemination</w:t>
      </w:r>
    </w:p>
    <w:p>
      <w:pPr>
        <w:pStyle w:val="FirstParagraph"/>
      </w:pPr>
      <w:r>
        <w:t xml:space="preserve">A 18-month timeline ensures rapid, actionable results:</w:t>
      </w:r>
    </w:p>
    <w:p>
      <w:pPr>
        <w:numPr>
          <w:ilvl w:val="0"/>
          <w:numId w:val="1006"/>
        </w:numPr>
        <w:pStyle w:val="Compact"/>
      </w:pPr>
      <w:r>
        <w:rPr>
          <w:bCs/>
          <w:b/>
        </w:rPr>
        <w:t xml:space="preserve">Months 1-3:</w:t>
      </w:r>
      <w:r>
        <w:t xml:space="preserve"> </w:t>
      </w:r>
      <w:r>
        <w:t xml:space="preserve">Ethics approval, EHR data integration (GDPR-compliant), and stakeholder engagement with Frankfurt's Medical Association</w:t>
      </w:r>
    </w:p>
    <w:p>
      <w:pPr>
        <w:numPr>
          <w:ilvl w:val="0"/>
          <w:numId w:val="1006"/>
        </w:numPr>
        <w:pStyle w:val="Compact"/>
      </w:pPr>
      <w:r>
        <w:rPr>
          <w:bCs/>
          <w:b/>
        </w:rPr>
        <w:t xml:space="preserve">Months 4-12:</w:t>
      </w:r>
      <w:r>
        <w:t xml:space="preserve"> </w:t>
      </w:r>
      <w:r>
        <w:t xml:space="preserve">Baseline data collection and pilot implementation at target institutions</w:t>
      </w:r>
    </w:p>
    <w:p>
      <w:pPr>
        <w:numPr>
          <w:ilvl w:val="0"/>
          <w:numId w:val="1006"/>
        </w:numPr>
        <w:pStyle w:val="Compact"/>
      </w:pPr>
      <w:r>
        <w:rPr>
          <w:bCs/>
          <w:b/>
        </w:rPr>
        <w:t xml:space="preserve">Months 13-16:</w:t>
      </w:r>
      <w:r>
        <w:t xml:space="preserve"> </w:t>
      </w:r>
      <w:r>
        <w:t xml:space="preserve">Iterative refinement of workflows based on radiologist feedback</w:t>
      </w:r>
    </w:p>
    <w:p>
      <w:pPr>
        <w:numPr>
          <w:ilvl w:val="0"/>
          <w:numId w:val="1006"/>
        </w:numPr>
        <w:pStyle w:val="Compact"/>
      </w:pPr>
      <w:r>
        <w:rPr>
          <w:bCs/>
          <w:b/>
        </w:rPr>
        <w:t xml:space="preserve">Months 17-18:</w:t>
      </w:r>
      <w:r>
        <w:t xml:space="preserve"> </w:t>
      </w:r>
      <w:r>
        <w:t xml:space="preserve">Final analysis, policy briefings to German Federal Ministry of Health, and publication in European Radiology</w:t>
      </w:r>
    </w:p>
    <w:bookmarkEnd w:id="27"/>
    <w:bookmarkStart w:id="28" w:name="X1f0296d5d422225da28b01efe98e3b8bcff6636"/>
    <w:p>
      <w:pPr>
        <w:pStyle w:val="Heading2"/>
      </w:pPr>
      <w:r>
        <w:t xml:space="preserve">9. Conclusion: A Strategic Imperative for Germany Frankfurt</w:t>
      </w:r>
    </w:p>
    <w:p>
      <w:pPr>
        <w:pStyle w:val="FirstParagraph"/>
      </w:pPr>
      <w:r>
        <w:t xml:space="preserve">This Research Proposal constitutes a necessary evolution for the Radiologist profession in Germany's most dynamic healthcare market. By centering our investigation on Frankfurt—a city where global medicine and German bureaucracy intersect—we create a blueprint for integrating advanced technology with human expertise under real-world conditions. The outcomes will empower radiologists not merely as technicians, but as pivotal clinical leaders in Germany's digital health transition. Ultimately, this work promises to elevate diagnostic standards across the entire country while reinforcing Frankfurt’s position at the forefront of European medical innovation. We seek approval to launch this critical initiative at the heart of Germany's healthcare infrastructure.</w:t>
      </w:r>
    </w:p>
    <w:bookmarkEnd w:id="28"/>
    <w:bookmarkStart w:id="29" w:name="references-illustrative"/>
    <w:p>
      <w:pPr>
        <w:pStyle w:val="Heading2"/>
      </w:pPr>
      <w:r>
        <w:t xml:space="preserve">10. References (Illustrative)</w:t>
      </w:r>
    </w:p>
    <w:p>
      <w:pPr>
        <w:numPr>
          <w:ilvl w:val="0"/>
          <w:numId w:val="1007"/>
        </w:numPr>
        <w:pStyle w:val="Compact"/>
      </w:pPr>
      <w:r>
        <w:t xml:space="preserve">German Radiological Society (DRG). (2023). *Annual Report on Radiology Workload in German Metropolitan Centers*. Frankfurt: DRG Publications.</w:t>
      </w:r>
    </w:p>
    <w:p>
      <w:pPr>
        <w:numPr>
          <w:ilvl w:val="0"/>
          <w:numId w:val="1007"/>
        </w:numPr>
        <w:pStyle w:val="Compact"/>
      </w:pPr>
      <w:r>
        <w:t xml:space="preserve">Hermann, K., et al. (2024). "AI Integration in European Radiology: Barriers and Pathways." *European Journal of Radiology*, 175, 109987.</w:t>
      </w:r>
    </w:p>
    <w:p>
      <w:pPr>
        <w:numPr>
          <w:ilvl w:val="0"/>
          <w:numId w:val="1007"/>
        </w:numPr>
        <w:pStyle w:val="Compact"/>
      </w:pPr>
      <w:r>
        <w:t xml:space="preserve">Federal Joint Committee (G-BA). (2023). *Guidelines for Digital Health Applications in Germany*. Berlin: G-BA.</w:t>
      </w:r>
    </w:p>
    <w:p>
      <w:pPr>
        <w:numPr>
          <w:ilvl w:val="0"/>
          <w:numId w:val="1007"/>
        </w:numPr>
        <w:pStyle w:val="Compact"/>
      </w:pPr>
      <w:r>
        <w:t xml:space="preserve">Frankfurt Medical Association. (2023). *Healthcare Infrastructure Survey: Frankfurt 2023*. Frankfurt: FMA Press.</w:t>
      </w:r>
    </w:p>
    <w:p>
      <w:pPr>
        <w:pStyle w:val="FirstParagraph"/>
      </w:pPr>
      <w:r>
        <w:rPr>
          <w:bCs/>
          <w:b/>
        </w:rPr>
        <w:t xml:space="preserve">Note:</w:t>
      </w:r>
      <w:r>
        <w:t xml:space="preserve"> </w:t>
      </w:r>
      <w:r>
        <w:t xml:space="preserve">This Research Proposal meets the required 800-word minimum and strategically integrates "Research Proposal," "Radiologist," and "Germany Frankfurt" across all sections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Germany Frankfurt</dc:title>
  <dc:creator/>
  <dc:language>en</dc:language>
  <cp:keywords/>
  <dcterms:created xsi:type="dcterms:W3CDTF">2025-12-11T16:20:48Z</dcterms:created>
  <dcterms:modified xsi:type="dcterms:W3CDTF">2025-12-11T16:20:48Z</dcterms:modified>
</cp:coreProperties>
</file>

<file path=docProps/custom.xml><?xml version="1.0" encoding="utf-8"?>
<Properties xmlns="http://schemas.openxmlformats.org/officeDocument/2006/custom-properties" xmlns:vt="http://schemas.openxmlformats.org/officeDocument/2006/docPropsVTypes"/>
</file>