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5f8b8038977fd9aa43cc59592f74a3c2153d177"/>
    <w:p>
      <w:pPr>
        <w:pStyle w:val="Heading1"/>
      </w:pPr>
      <w:r>
        <w:t xml:space="preserve">Research Proposal: Enhancing Diagnostic Precision and Accessibility for Radiologists in Mumbai, India</w:t>
      </w:r>
    </w:p>
    <w:bookmarkStart w:id="20" w:name="introduction"/>
    <w:p>
      <w:pPr>
        <w:pStyle w:val="Heading2"/>
      </w:pPr>
      <w:r>
        <w:t xml:space="preserve">1. Introduction</w:t>
      </w:r>
    </w:p>
    <w:p>
      <w:pPr>
        <w:pStyle w:val="FirstParagraph"/>
      </w:pPr>
      <w:r>
        <w:t xml:space="preserve">The field of radiology stands as a critical pillar in modern healthcare systems, yet India faces acute challenges in radiologist availability and diagnostic infrastructure, particularly in metropolitan hubs like Mumbai. With over 20 million residents and rapidly expanding urban healthcare demands, Mumbai's hospitals grapple with a severe shortage of qualified</w:t>
      </w:r>
      <w:r>
        <w:t xml:space="preserve"> </w:t>
      </w:r>
      <w:r>
        <w:rPr>
          <w:bCs/>
          <w:b/>
        </w:rPr>
        <w:t xml:space="preserve">Radiologist</w:t>
      </w:r>
      <w:r>
        <w:t xml:space="preserve"> </w:t>
      </w:r>
      <w:r>
        <w:t xml:space="preserve">professionals—estimated at a ratio of 1:350,000 versus the WHO-recommended 1:15,000. This disparity directly impacts patient outcomes in cancer diagnosis, trauma management, and chronic disease monitoring. The proposed</w:t>
      </w:r>
      <w:r>
        <w:t xml:space="preserve"> </w:t>
      </w:r>
      <w:r>
        <w:rPr>
          <w:iCs/>
          <w:i/>
        </w:rPr>
        <w:t xml:space="preserve">Research Proposal</w:t>
      </w:r>
      <w:r>
        <w:t xml:space="preserve"> </w:t>
      </w:r>
      <w:r>
        <w:t xml:space="preserve">addresses this crisis through a comprehensive study focused on optimizing radiologist workflows, technology integration, and equitable healthcare access within Mumbai's unique urban ecosystem. By centering our investigation on the realities of</w:t>
      </w:r>
      <w:r>
        <w:t xml:space="preserve"> </w:t>
      </w:r>
      <w:r>
        <w:rPr>
          <w:bCs/>
          <w:b/>
        </w:rPr>
        <w:t xml:space="preserve">India Mumbai</w:t>
      </w:r>
      <w:r>
        <w:t xml:space="preserve">, we aim to generate context-specific solutions that can transform radiological services across tier-1 Indian cities.</w:t>
      </w:r>
    </w:p>
    <w:bookmarkEnd w:id="20"/>
    <w:bookmarkStart w:id="21" w:name="problem-statement"/>
    <w:p>
      <w:pPr>
        <w:pStyle w:val="Heading2"/>
      </w:pPr>
      <w:r>
        <w:t xml:space="preserve">2. Problem Statement</w:t>
      </w:r>
    </w:p>
    <w:p>
      <w:pPr>
        <w:pStyle w:val="FirstParagraph"/>
      </w:pPr>
      <w:r>
        <w:t xml:space="preserve">Mumbai's healthcare infrastructure is strained by a dual challenge: an acute shortage of certified Radiologists and uneven distribution of imaging facilities. While private hospitals in South Mumbai boast advanced CT/MRI scanners, government facilities in suburbs like Thane and Navi Mumbai operate with outdated equipment and insufficient staff. A 2023 study by the Indian Radiological Association revealed that 68% of Mumbai-based radiology departments face &gt;72-hour diagnostic delays for critical cases—directly contributing to worsened cancer survival rates (by 15–20%) and increased emergency department overcrowding. Furthermore, AI-assisted tools remain underutilized due to fragmented digital infrastructure and regulatory ambiguities. This</w:t>
      </w:r>
      <w:r>
        <w:t xml:space="preserve"> </w:t>
      </w:r>
      <w:r>
        <w:rPr>
          <w:iCs/>
          <w:i/>
        </w:rPr>
        <w:t xml:space="preserve">Research Proposal</w:t>
      </w:r>
      <w:r>
        <w:t xml:space="preserve"> </w:t>
      </w:r>
      <w:r>
        <w:t xml:space="preserve">identifies these systemic gaps as urgent priorities requiring localized, evidence-based interventions tailored to Mumbai's demographic diversity (including high-density slum communities) and healthcare financing models.</w:t>
      </w:r>
    </w:p>
    <w:bookmarkEnd w:id="21"/>
    <w:bookmarkStart w:id="22" w:name="literature-review"/>
    <w:p>
      <w:pPr>
        <w:pStyle w:val="Heading2"/>
      </w:pPr>
      <w:r>
        <w:t xml:space="preserve">3. Literature Review</w:t>
      </w:r>
    </w:p>
    <w:p>
      <w:pPr>
        <w:pStyle w:val="FirstParagraph"/>
      </w:pPr>
      <w:r>
        <w:t xml:space="preserve">Existing literature on Indian radiology primarily focuses on national statistics (e.g., the Ministry of Health's "National Imaging Strategy"), but lacks Mumbai-specific granularity. Studies by Gupta et al. (2021) highlight training bottlenecks in medical colleges, while Joshi &amp; Mehta (2022) analyzed tele-radiology pilots in Pune—both missing Mumbai's unique constraints of extreme population density and public-private healthcare coexistence. Crucially, no research has examined how</w:t>
      </w:r>
      <w:r>
        <w:t xml:space="preserve"> </w:t>
      </w:r>
      <w:r>
        <w:rPr>
          <w:bCs/>
          <w:b/>
        </w:rPr>
        <w:t xml:space="preserve">Radiologist</w:t>
      </w:r>
      <w:r>
        <w:t xml:space="preserve"> </w:t>
      </w:r>
      <w:r>
        <w:t xml:space="preserve">workflow efficiency correlates with patient throughput in Mumbai’s multi-tiered system. Our proposal builds on these gaps by integrating urban health geography with radiology practice analytics, drawing from recent WHO frameworks for low-resource settings adapted to a megacity context in</w:t>
      </w:r>
      <w:r>
        <w:t xml:space="preserve"> </w:t>
      </w:r>
      <w:r>
        <w:rPr>
          <w:bCs/>
          <w:b/>
        </w:rPr>
        <w:t xml:space="preserve">India Mumbai</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Map radiologist workload distribution, diagnostic accuracy rates, and technology utilization across 15 Mumbai hospitals (mix of public/private/NGO-run facilities).</w:t>
      </w:r>
    </w:p>
    <w:p>
      <w:pPr>
        <w:numPr>
          <w:ilvl w:val="0"/>
          <w:numId w:val="1001"/>
        </w:numPr>
        <w:pStyle w:val="Compact"/>
      </w:pPr>
      <w:r>
        <w:rPr>
          <w:bCs/>
          <w:b/>
        </w:rPr>
        <w:t xml:space="preserve">Secondary Objectives:</w:t>
      </w:r>
    </w:p>
    <w:p>
      <w:pPr>
        <w:numPr>
          <w:ilvl w:val="1"/>
          <w:numId w:val="1002"/>
        </w:numPr>
        <w:pStyle w:val="Compact"/>
      </w:pPr>
      <w:r>
        <w:t xml:space="preserve">Identify barriers to AI-integrated radiology adoption in Mumbai’s resource-constrained settings.</w:t>
      </w:r>
    </w:p>
    <w:p>
      <w:pPr>
        <w:numPr>
          <w:ilvl w:val="1"/>
          <w:numId w:val="1002"/>
        </w:numPr>
        <w:pStyle w:val="Compact"/>
      </w:pPr>
      <w:r>
        <w:t xml:space="preserve">Evaluate patient access disparities in underserved areas (e.g., Dharavi, Bhandup).</w:t>
      </w:r>
    </w:p>
    <w:p>
      <w:pPr>
        <w:numPr>
          <w:ilvl w:val="1"/>
          <w:numId w:val="1002"/>
        </w:numPr>
        <w:pStyle w:val="Compact"/>
      </w:pPr>
      <w:r>
        <w:t xml:space="preserve">Develop a Mumbai-specific "Radiologist Deployment Model" optimizing staff allocation with predictive analytics.</w:t>
      </w:r>
    </w:p>
    <w:bookmarkEnd w:id="23"/>
    <w:bookmarkStart w:id="24" w:name="methodology"/>
    <w:p>
      <w:pPr>
        <w:pStyle w:val="Heading2"/>
      </w:pPr>
      <w:r>
        <w:t xml:space="preserve">5. Methodology</w:t>
      </w:r>
    </w:p>
    <w:p>
      <w:pPr>
        <w:pStyle w:val="FirstParagraph"/>
      </w:pPr>
      <w:r>
        <w:rPr>
          <w:bCs/>
          <w:b/>
        </w:rPr>
        <w:t xml:space="preserve">Phase 1 (Months 1–4): Data Collection</w:t>
      </w:r>
    </w:p>
    <w:p>
      <w:pPr>
        <w:numPr>
          <w:ilvl w:val="0"/>
          <w:numId w:val="1003"/>
        </w:numPr>
        <w:pStyle w:val="Compact"/>
      </w:pPr>
      <w:r>
        <w:t xml:space="preserve">Conduct site visits to 8 government hospitals (e.g., Sion, KEM), 5 private chains (Apollo, Fortis), and 2 NGO partnerships (e.g., Tata Memorial Hospital collaborations).</w:t>
      </w:r>
    </w:p>
    <w:p>
      <w:pPr>
        <w:numPr>
          <w:ilvl w:val="0"/>
          <w:numId w:val="1003"/>
        </w:numPr>
        <w:pStyle w:val="Compact"/>
      </w:pPr>
      <w:r>
        <w:t xml:space="preserve">Administer structured surveys to 150+ Radiologist practitioners on workload, technology use, and burnout metrics.</w:t>
      </w:r>
    </w:p>
    <w:p>
      <w:pPr>
        <w:numPr>
          <w:ilvl w:val="0"/>
          <w:numId w:val="1003"/>
        </w:numPr>
        <w:pStyle w:val="Compact"/>
      </w:pPr>
      <w:r>
        <w:t xml:space="preserve">Collect anonymized diagnostic data from PACS systems (with IRB approval) to analyze turnaround times for critical cases.</w:t>
      </w:r>
    </w:p>
    <w:p>
      <w:pPr>
        <w:pStyle w:val="FirstParagraph"/>
      </w:pPr>
      <w:r>
        <w:rPr>
          <w:bCs/>
          <w:b/>
        </w:rPr>
        <w:t xml:space="preserve">Phase 2 (Months 5–8): Analysis</w:t>
      </w:r>
    </w:p>
    <w:p>
      <w:pPr>
        <w:numPr>
          <w:ilvl w:val="0"/>
          <w:numId w:val="1004"/>
        </w:numPr>
        <w:pStyle w:val="Compact"/>
      </w:pPr>
      <w:r>
        <w:t xml:space="preserve">Apply GIS mapping to visualize radiologist density versus population hotspots (using Census of India data).</w:t>
      </w:r>
    </w:p>
    <w:p>
      <w:pPr>
        <w:numPr>
          <w:ilvl w:val="0"/>
          <w:numId w:val="1004"/>
        </w:numPr>
        <w:pStyle w:val="Compact"/>
      </w:pPr>
      <w:r>
        <w:t xml:space="preserve">Use machine learning (Python/Scikit-learn) to correlate staffing levels with diagnostic error rates.</w:t>
      </w:r>
    </w:p>
    <w:p>
      <w:pPr>
        <w:numPr>
          <w:ilvl w:val="0"/>
          <w:numId w:val="1004"/>
        </w:numPr>
        <w:pStyle w:val="Compact"/>
      </w:pPr>
      <w:r>
        <w:t xml:space="preserve">Hold focus groups with Radiologists, hospital administrators, and community health workers to contextualize findings.</w:t>
      </w:r>
    </w:p>
    <w:p>
      <w:pPr>
        <w:pStyle w:val="FirstParagraph"/>
      </w:pPr>
      <w:r>
        <w:rPr>
          <w:bCs/>
          <w:b/>
        </w:rPr>
        <w:t xml:space="preserve">Phase 3 (Months 9–12): Solution Co-Creation</w:t>
      </w:r>
    </w:p>
    <w:p>
      <w:pPr>
        <w:numPr>
          <w:ilvl w:val="0"/>
          <w:numId w:val="1005"/>
        </w:numPr>
        <w:pStyle w:val="Compact"/>
      </w:pPr>
      <w:r>
        <w:t xml:space="preserve">Develop a pilot "Mumbai Radiology Resource Optimization Framework" using findings.</w:t>
      </w:r>
    </w:p>
    <w:p>
      <w:pPr>
        <w:numPr>
          <w:ilvl w:val="0"/>
          <w:numId w:val="1005"/>
        </w:numPr>
        <w:pStyle w:val="Compact"/>
      </w:pPr>
      <w:r>
        <w:t xml:space="preserve">Validate model with hospital stakeholders via simulation workshops at AIIMS Mumbai.</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for Mumbai’s healthcare ecosystem:</w:t>
      </w:r>
    </w:p>
    <w:p>
      <w:pPr>
        <w:numPr>
          <w:ilvl w:val="0"/>
          <w:numId w:val="1006"/>
        </w:numPr>
        <w:pStyle w:val="Compact"/>
      </w:pPr>
      <w:r>
        <w:rPr>
          <w:bCs/>
          <w:b/>
        </w:rPr>
        <w:t xml:space="preserve">Decision Dashboard:</w:t>
      </w:r>
      <w:r>
        <w:t xml:space="preserve"> </w:t>
      </w:r>
      <w:r>
        <w:t xml:space="preserve">An open-source tool for hospital administrators to predict radiologist staffing needs using real-time patient flow data.</w:t>
      </w:r>
    </w:p>
    <w:p>
      <w:pPr>
        <w:numPr>
          <w:ilvl w:val="0"/>
          <w:numId w:val="1006"/>
        </w:numPr>
        <w:pStyle w:val="Compact"/>
      </w:pPr>
      <w:r>
        <w:rPr>
          <w:bCs/>
          <w:b/>
        </w:rPr>
        <w:t xml:space="preserve">Mumbai-Specific Policy Brief:</w:t>
      </w:r>
      <w:r>
        <w:t xml:space="preserve"> </w:t>
      </w:r>
      <w:r>
        <w:t xml:space="preserve">Evidence-based recommendations for the Maharashtra Health Department on AI regulation, infrastructure investment, and training pipelines.</w:t>
      </w:r>
    </w:p>
    <w:p>
      <w:pPr>
        <w:numPr>
          <w:ilvl w:val="0"/>
          <w:numId w:val="1006"/>
        </w:numPr>
        <w:pStyle w:val="Compact"/>
      </w:pPr>
      <w:r>
        <w:rPr>
          <w:bCs/>
          <w:b/>
        </w:rPr>
        <w:t xml:space="preserve">Scalable Model Template:</w:t>
      </w:r>
      <w:r>
        <w:t xml:space="preserve"> </w:t>
      </w:r>
      <w:r>
        <w:t xml:space="preserve">A replicable framework for other Indian metros (Delhi, Bengaluru) facing similar radiologist shortages.</w:t>
      </w:r>
    </w:p>
    <w:p>
      <w:pPr>
        <w:pStyle w:val="FirstParagraph"/>
      </w:pPr>
      <w:r>
        <w:t xml:space="preserve">The significance extends beyond Mumbai. By documenting how a single city’s constraints can inform national strategy, this proposal directly supports India’s National Health Policy 2017 target of reducing diagnostic delays by 30% in urban centers. For</w:t>
      </w:r>
      <w:r>
        <w:t xml:space="preserve"> </w:t>
      </w:r>
      <w:r>
        <w:rPr>
          <w:bCs/>
          <w:b/>
        </w:rPr>
        <w:t xml:space="preserve">Radiologist</w:t>
      </w:r>
      <w:r>
        <w:t xml:space="preserve">s themselves, outcomes include validated workflow improvements to reduce burnout (a critical retention issue) and enhanced professional recognition through data-driven advocacy.</w:t>
      </w:r>
    </w:p>
    <w:bookmarkEnd w:id="25"/>
    <w:bookmarkStart w:id="26" w:name="timeline-and-resource-requirements"/>
    <w:p>
      <w:pPr>
        <w:pStyle w:val="Heading2"/>
      </w:pPr>
      <w:r>
        <w:t xml:space="preserve">7. Timeline and Resource Requirements</w:t>
      </w:r>
    </w:p>
    <w:p>
      <w:pPr>
        <w:pStyle w:val="FirstParagraph"/>
      </w:pPr>
      <w:r>
        <w:t xml:space="preserve">Phase</w:t>
      </w:r>
    </w:p>
    <w:bookmarkEnd w:id="26"/>
    <w:p>
      <w:pPr>
        <w:pStyle w:val="BodyText"/>
      </w:pPr>
      <w:r>
        <w:t xml:space="preserve">Key Activities</w:t>
      </w:r>
    </w:p>
    <w:p>
      <w:pPr>
        <w:pStyle w:val="BodyText"/>
      </w:pPr>
      <w:r>
        <w:t xml:space="preserve">Timeline</w:t>
      </w:r>
    </w:p>
    <w:p>
      <w:pPr>
        <w:pStyle w:val="BodyText"/>
      </w:pPr>
      <w:r>
        <w:t xml:space="preserve">Data Collection</w:t>
      </w:r>
    </w:p>
    <w:p>
      <w:pPr>
        <w:pStyle w:val="BodyText"/>
      </w:pPr>
      <w:r>
        <w:t xml:space="preserve">Hospital partnerships, surveys, data acquisition (IRB-compliant)</w:t>
      </w:r>
    </w:p>
    <w:p>
      <w:pPr>
        <w:pStyle w:val="BodyText"/>
      </w:pPr>
      <w:r>
        <w:t xml:space="preserve">Months 1–4</w:t>
      </w:r>
    </w:p>
    <w:p>
      <w:pPr>
        <w:pStyle w:val="BodyText"/>
      </w:pPr>
      <w:r>
        <w:t xml:space="preserve">Analysis &amp; Modeling</w:t>
      </w:r>
    </w:p>
    <w:p>
      <w:pPr>
        <w:pStyle w:val="BodyText"/>
      </w:pPr>
      <w:r>
        <w:t xml:space="preserve">Data processing, GIS mapping, ML modeling</w:t>
      </w:r>
    </w:p>
    <w:p>
      <w:pPr>
        <w:pStyle w:val="BodyText"/>
      </w:pPr>
      <w:r>
        <w:t xml:space="preserve">Months 5–8</w:t>
      </w:r>
    </w:p>
    <w:p>
      <w:pPr>
        <w:pStyle w:val="BodyText"/>
      </w:pPr>
      <w:r>
        <w:t xml:space="preserve">Pilot Development</w:t>
      </w:r>
    </w:p>
    <w:p>
      <w:pPr>
        <w:pStyle w:val="BodyText"/>
      </w:pPr>
      <w:r>
        <w:t xml:space="preserve">Stakeholder workshops, framework validation</w:t>
      </w:r>
    </w:p>
    <w:p>
      <w:pPr>
        <w:pStyle w:val="BodyText"/>
      </w:pPr>
      <w:r>
        <w:t xml:space="preserve">Months 9–10</w:t>
      </w:r>
    </w:p>
    <w:p>
      <w:pPr>
        <w:pStyle w:val="BodyText"/>
      </w:pPr>
      <w:r>
        <w:t xml:space="preserve">Dissemination</w:t>
      </w:r>
    </w:p>
    <w:p>
      <w:pPr>
        <w:pStyle w:val="BodyText"/>
      </w:pPr>
      <w:r>
        <w:t xml:space="preserve">Policymaker briefings, academic publication</w:t>
      </w:r>
    </w:p>
    <w:p>
      <w:pPr>
        <w:pStyle w:val="BodyText"/>
      </w:pPr>
      <w:r>
        <w:t xml:space="preserve">Months 11–12</w:t>
      </w:r>
    </w:p>
    <w:p>
      <w:pPr>
        <w:pStyle w:val="BodyText"/>
      </w:pPr>
      <w:r>
        <w:t xml:space="preserve">Budget requirements (detailed in annex) include ₹48 lakhs for fieldwork, data analytics tools, and stakeholder engagement—leveraging partnerships with AIIMS Mumbai and the Mumbai Radiology Society to maximize cost efficiency.</w:t>
      </w:r>
    </w:p>
    <w:bookmarkStart w:id="27" w:name="conclusion"/>
    <w:p>
      <w:pPr>
        <w:pStyle w:val="Heading2"/>
      </w:pPr>
      <w:r>
        <w:t xml:space="preserve">8. Conclusion</w:t>
      </w:r>
    </w:p>
    <w:p>
      <w:pPr>
        <w:pStyle w:val="FirstParagraph"/>
      </w:pPr>
      <w:r>
        <w:t xml:space="preserve">The proposed research is not merely an academic exercise but a strategic intervention to fortify Mumbai’s healthcare backbone. As the most populous city in India, Mumbai’s success in resolving Radiologist workforce challenges will set a precedent for national urban health systems. This</w:t>
      </w:r>
      <w:r>
        <w:t xml:space="preserve"> </w:t>
      </w:r>
      <w:r>
        <w:rPr>
          <w:iCs/>
          <w:i/>
        </w:rPr>
        <w:t xml:space="preserve">Research Proposal</w:t>
      </w:r>
      <w:r>
        <w:t xml:space="preserve"> </w:t>
      </w:r>
      <w:r>
        <w:t xml:space="preserve">uniquely bridges clinical practice with policy action within the Mumbai context, ensuring that every patient—whether in Bandra or Bhandup—receives timely, accurate radiological care. By centering on the tangible needs of</w:t>
      </w:r>
      <w:r>
        <w:t xml:space="preserve"> </w:t>
      </w:r>
      <w:r>
        <w:rPr>
          <w:bCs/>
          <w:b/>
        </w:rPr>
        <w:t xml:space="preserve">Radiologist</w:t>
      </w:r>
      <w:r>
        <w:t xml:space="preserve">s and their communities in</w:t>
      </w:r>
      <w:r>
        <w:t xml:space="preserve"> </w:t>
      </w:r>
      <w:r>
        <w:rPr>
          <w:bCs/>
          <w:b/>
        </w:rPr>
        <w:t xml:space="preserve">India Mumbai</w:t>
      </w:r>
      <w:r>
        <w:t xml:space="preserve">, this study promises to catalyze a paradigm shift from reactive resource allocation to proactive, data-informed healthcare delivery. We urge stakeholders to join this mission: because in Mumbai’s heartbeat—where every minute counts—the radiologist is the silent hero waiting for support.</w:t>
      </w:r>
    </w:p>
    <w:bookmarkEnd w:id="27"/>
    <w:p>
      <w:pPr>
        <w:pStyle w:val="BodyText"/>
      </w:pPr>
      <w:r>
        <w:t xml:space="preserve">Submitted by: Centre for Urban Health Innovation, Mumbai | Date: October 26, 2023</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Mumbai, India</dc:title>
  <dc:creator/>
  <dc:language>en</dc:language>
  <cp:keywords/>
  <dcterms:created xsi:type="dcterms:W3CDTF">2026-07-21T23:53:01Z</dcterms:created>
  <dcterms:modified xsi:type="dcterms:W3CDTF">2026-07-21T23:53:01Z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