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w:t>
      </w:r>
      <w:r>
        <w:t xml:space="preserve"> </w:t>
      </w:r>
      <w:r>
        <w:t xml:space="preserve">Integration</w:t>
      </w:r>
      <w:r>
        <w:t xml:space="preserve"> </w:t>
      </w:r>
      <w:r>
        <w:t xml:space="preserve">in</w:t>
      </w:r>
      <w:r>
        <w:t xml:space="preserve"> </w:t>
      </w:r>
      <w:r>
        <w:t xml:space="preserve">Diagnostic</w:t>
      </w:r>
      <w:r>
        <w:t xml:space="preserve"> </w:t>
      </w:r>
      <w:r>
        <w:t xml:space="preserve">Radiology</w:t>
      </w:r>
      <w:r>
        <w:t xml:space="preserve"> </w:t>
      </w:r>
      <w:r>
        <w:t xml:space="preserve">Practices</w:t>
      </w:r>
      <w:r>
        <w:t xml:space="preserve"> </w:t>
      </w:r>
      <w:r>
        <w:t xml:space="preserve">for</w:t>
      </w:r>
      <w:r>
        <w:t xml:space="preserve"> </w:t>
      </w:r>
      <w:r>
        <w:t xml:space="preserve">Jakarta</w:t>
      </w:r>
      <w:r>
        <w:t xml:space="preserve"> </w:t>
      </w:r>
      <w:r>
        <w:t xml:space="preserve">Hospitals</w:t>
      </w:r>
    </w:p>
    <w:bookmarkStart w:id="30" w:name="X3915d48a222e3ce6b6ed23d0180d434fc6fb52a"/>
    <w:p>
      <w:pPr>
        <w:pStyle w:val="Heading1"/>
      </w:pPr>
      <w:r>
        <w:t xml:space="preserve">Research Proposal: Assessing Artificial Intelligence Integration in Diagnostic Radiology Practices at Hospitals in Indonesia Jakarta</w:t>
      </w:r>
    </w:p>
    <w:bookmarkStart w:id="20" w:name="introduction"/>
    <w:p>
      <w:pPr>
        <w:pStyle w:val="Heading2"/>
      </w:pPr>
      <w:r>
        <w:t xml:space="preserve">1. Introduction</w:t>
      </w:r>
    </w:p>
    <w:p>
      <w:pPr>
        <w:pStyle w:val="FirstParagraph"/>
      </w:pPr>
      <w:r>
        <w:t xml:space="preserve">The field of diagnostic radiology is undergoing a transformative shift globally with the integration of artificial intelligence (AI) technologies. In</w:t>
      </w:r>
      <w:r>
        <w:t xml:space="preserve"> </w:t>
      </w:r>
      <w:r>
        <w:rPr>
          <w:bCs/>
          <w:b/>
        </w:rPr>
        <w:t xml:space="preserve">Indonesia Jakarta</w:t>
      </w:r>
      <w:r>
        <w:t xml:space="preserve">, where healthcare infrastructure faces unique challenges including resource constraints and growing patient volumes, this technological advancement presents both opportunities and critical questions. This</w:t>
      </w:r>
      <w:r>
        <w:t xml:space="preserve"> </w:t>
      </w:r>
      <w:r>
        <w:rPr>
          <w:bCs/>
          <w:b/>
        </w:rPr>
        <w:t xml:space="preserve">Research Proposal</w:t>
      </w:r>
      <w:r>
        <w:t xml:space="preserve"> </w:t>
      </w:r>
      <w:r>
        <w:t xml:space="preserve">addresses the urgent need to evaluate how AI tools are being implemented within radiology departments across Jakarta's hospitals, specifically focusing on the role of the</w:t>
      </w:r>
      <w:r>
        <w:t xml:space="preserve"> </w:t>
      </w:r>
      <w:r>
        <w:rPr>
          <w:bCs/>
          <w:b/>
        </w:rPr>
        <w:t xml:space="preserve">Radiologist</w:t>
      </w:r>
      <w:r>
        <w:t xml:space="preserve">. With Jakarta accounting for over 60% of Indonesia's tertiary healthcare facilities, understanding these dynamics is vital for optimizing diagnostic workflows, enhancing patient outcomes, and shaping national health policy. This study directly responds to the Indonesian Ministry of Health's 2030 Digital Health Roadmap priority to integrate AI into medical imaging services.</w:t>
      </w:r>
    </w:p>
    <w:bookmarkEnd w:id="20"/>
    <w:bookmarkStart w:id="21" w:name="problem-statement"/>
    <w:p>
      <w:pPr>
        <w:pStyle w:val="Heading2"/>
      </w:pPr>
      <w:r>
        <w:t xml:space="preserve">2. Problem Statement</w:t>
      </w:r>
    </w:p>
    <w:p>
      <w:pPr>
        <w:pStyle w:val="FirstParagraph"/>
      </w:pPr>
      <w:r>
        <w:t xml:space="preserve">Despite AI's potential to reduce radiologist workload by up to 30% (as per recent global studies), Jakarta's healthcare system lacks localized evidence on effective implementation. Current challenges include: (1) Limited infrastructure for high-performance computing in provincial hospitals, (2) Regulatory ambiguities around AI validation under Indonesia's BPOM regulations, and (3) Insufficient training programs for</w:t>
      </w:r>
      <w:r>
        <w:t xml:space="preserve"> </w:t>
      </w:r>
      <w:r>
        <w:rPr>
          <w:bCs/>
          <w:b/>
        </w:rPr>
        <w:t xml:space="preserve">Radiologist</w:t>
      </w:r>
      <w:r>
        <w:t xml:space="preserve"> </w:t>
      </w:r>
      <w:r>
        <w:t xml:space="preserve">staff. A 2023 survey by the Indonesian Radiological Society revealed only 18% of Jakarta-based radiology departments have formal AI protocols, with many reporting misdiagnosis risks due to inadequate tool calibration for Southeast Asian population data. This gap threatens equitable healthcare access in Indonesia's most populous city, where hospital bed occupancy exceeds 95% during peak periods.</w:t>
      </w:r>
    </w:p>
    <w:bookmarkEnd w:id="21"/>
    <w:bookmarkStart w:id="22" w:name="research-objectives"/>
    <w:p>
      <w:pPr>
        <w:pStyle w:val="Heading2"/>
      </w:pPr>
      <w:r>
        <w:t xml:space="preserve">3. Research Objectives</w:t>
      </w:r>
    </w:p>
    <w:p>
      <w:pPr>
        <w:numPr>
          <w:ilvl w:val="0"/>
          <w:numId w:val="1001"/>
        </w:numPr>
        <w:pStyle w:val="Compact"/>
      </w:pPr>
      <w:r>
        <w:t xml:space="preserve">To map the current adoption rate of AI tools (e.g., computer-aided detection for lung CTs, mammography analysis) across 15 major hospitals in Indonesia Jakarta.</w:t>
      </w:r>
    </w:p>
    <w:p>
      <w:pPr>
        <w:numPr>
          <w:ilvl w:val="0"/>
          <w:numId w:val="1001"/>
        </w:numPr>
        <w:pStyle w:val="Compact"/>
      </w:pPr>
      <w:r>
        <w:t xml:space="preserve">To evaluate perceived benefits and barriers experienced by Radiologist practitioners in daily clinical workflows.</w:t>
      </w:r>
    </w:p>
    <w:p>
      <w:pPr>
        <w:numPr>
          <w:ilvl w:val="0"/>
          <w:numId w:val="1001"/>
        </w:numPr>
        <w:pStyle w:val="Compact"/>
      </w:pPr>
      <w:r>
        <w:t xml:space="preserve">To assess diagnostic accuracy improvements using AI tools compared to traditional methods within Jakarta's specific demographic context (e.g., prevalence of tuberculosis, diabetes-related imaging patterns).</w:t>
      </w:r>
    </w:p>
    <w:p>
      <w:pPr>
        <w:numPr>
          <w:ilvl w:val="0"/>
          <w:numId w:val="1001"/>
        </w:numPr>
        <w:pStyle w:val="Compact"/>
      </w:pPr>
      <w:r>
        <w:t xml:space="preserve">To develop a culturally appropriate implementation framework for AI integration tailored to Jakarta's healthcare ecosystem.</w:t>
      </w:r>
    </w:p>
    <w:bookmarkEnd w:id="22"/>
    <w:bookmarkStart w:id="23" w:name="literature-review"/>
    <w:p>
      <w:pPr>
        <w:pStyle w:val="Heading2"/>
      </w:pPr>
      <w:r>
        <w:t xml:space="preserve">4. Literature Review</w:t>
      </w:r>
    </w:p>
    <w:p>
      <w:pPr>
        <w:pStyle w:val="FirstParagraph"/>
      </w:pPr>
      <w:r>
        <w:t xml:space="preserve">Existing studies predominantly focus on Western or East Asian contexts (e.g., Singapore, Japan), neglecting Indonesia's unique factors. Research by Widodo et al. (2021) highlighted Jakarta's "digital divide" in medical imaging, with private hospitals adopting AI 4x faster than public facilities. Conversely, a WHO report (2022) warned against importing Western AI models without local validation due to genetic and environmental differences affecting disease presentation. Crucially, no prior study has examined the</w:t>
      </w:r>
      <w:r>
        <w:t xml:space="preserve"> </w:t>
      </w:r>
      <w:r>
        <w:rPr>
          <w:bCs/>
          <w:b/>
        </w:rPr>
        <w:t xml:space="preserve">Radiologist</w:t>
      </w:r>
      <w:r>
        <w:t xml:space="preserve">'s perspective on AI as a collaborative tool rather than a replacement – a critical nuance for culturally sensitive implementation in Indonesia Jakarta, where physician-patient relationships heavily influence treatment adherence.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Radiologist practitioners across Jakarta's public (n=5) and private (n=10) hospitals using a validated Likert-scale instrument measuring AI usage frequency, perceived accuracy impact, and workflow disruption.</w:t>
      </w:r>
    </w:p>
    <w:p>
      <w:pPr>
        <w:numPr>
          <w:ilvl w:val="0"/>
          <w:numId w:val="1002"/>
        </w:numPr>
        <w:pStyle w:val="Compact"/>
      </w:pPr>
      <w:r>
        <w:rPr>
          <w:bCs/>
          <w:b/>
        </w:rPr>
        <w:t xml:space="preserve">Phase 2 (Qualitative):</w:t>
      </w:r>
      <w:r>
        <w:t xml:space="preserve"> </w:t>
      </w:r>
      <w:r>
        <w:t xml:space="preserve">In-depth interviews with 35 Radiologist specialists from diverse hospital settings and focus groups with radiology technicians to explore contextual barriers. All sessions will be conducted in Bahasa Indonesia with professional translation.</w:t>
      </w:r>
    </w:p>
    <w:p>
      <w:pPr>
        <w:numPr>
          <w:ilvl w:val="0"/>
          <w:numId w:val="1002"/>
        </w:numPr>
        <w:pStyle w:val="Compact"/>
      </w:pPr>
      <w:r>
        <w:rPr>
          <w:bCs/>
          <w:b/>
        </w:rPr>
        <w:t xml:space="preserve">Data Analysis:</w:t>
      </w:r>
      <w:r>
        <w:t xml:space="preserve"> </w:t>
      </w:r>
      <w:r>
        <w:t xml:space="preserve">Thematic analysis of qualitative data using NVivo, supplemented by SPSS for statistical correlation between AI usage metrics and diagnostic error rates (acquired from hospital records).</w:t>
      </w:r>
    </w:p>
    <w:p>
      <w:pPr>
        <w:pStyle w:val="FirstParagraph"/>
      </w:pPr>
      <w:r>
        <w:t xml:space="preserve">Sampling will prioritize hospitals representing Jakarta's healthcare spectrum: national referral centers (e.g., Cipto Mangunkusumo Hospital), university-affiliated teaching hospitals (e.g., Universitas Indonesia), and private chain facilities. Ethical approval will be sought through the Faculty of Medicine, University of Indonesia, with strict adherence to HIPAA-equivalent confidentiality protocols for patient data.</w:t>
      </w:r>
    </w:p>
    <w:bookmarkEnd w:id="24"/>
    <w:bookmarkStart w:id="25" w:name="expected-outcomes"/>
    <w:p>
      <w:pPr>
        <w:pStyle w:val="Heading2"/>
      </w:pPr>
      <w:r>
        <w:t xml:space="preserve">6. Expected Outcomes</w:t>
      </w:r>
    </w:p>
    <w:p>
      <w:pPr>
        <w:pStyle w:val="FirstParagraph"/>
      </w:pPr>
      <w:r>
        <w:t xml:space="preserve">We anticipate three key contributions: (1) A comprehensive adoption map showing Jakarta's AI readiness gaps by hospital type; (2) Evidence-based guidelines for Radiologist training modules addressing Indonesian clinical patterns; and (3) A cost-benefit model demonstrating ROI of AI implementation within Jakarta's public health budget constraints. Crucially, this</w:t>
      </w:r>
      <w:r>
        <w:t xml:space="preserve"> </w:t>
      </w:r>
      <w:r>
        <w:rPr>
          <w:bCs/>
          <w:b/>
        </w:rPr>
        <w:t xml:space="preserve">Research Proposal</w:t>
      </w:r>
      <w:r>
        <w:t xml:space="preserve"> </w:t>
      </w:r>
      <w:r>
        <w:t xml:space="preserve">will produce actionable insights specific to Indonesia Jakarta, moving beyond generic global recommendations to address local realities like the 2019 National Health Insurance (JKN) system's reimbursement structures for new imaging technologies.</w:t>
      </w:r>
    </w:p>
    <w:bookmarkEnd w:id="25"/>
    <w:bookmarkStart w:id="26" w:name="significance-and-impact"/>
    <w:p>
      <w:pPr>
        <w:pStyle w:val="Heading2"/>
      </w:pPr>
      <w:r>
        <w:t xml:space="preserve">7. Significance and Impact</w:t>
      </w:r>
    </w:p>
    <w:p>
      <w:pPr>
        <w:pStyle w:val="FirstParagraph"/>
      </w:pPr>
      <w:r>
        <w:t xml:space="preserve">This study holds transformative potential for</w:t>
      </w:r>
      <w:r>
        <w:t xml:space="preserve"> </w:t>
      </w:r>
      <w:r>
        <w:rPr>
          <w:bCs/>
          <w:b/>
        </w:rPr>
        <w:t xml:space="preserve">Radiologist</w:t>
      </w:r>
      <w:r>
        <w:t xml:space="preserve"> </w:t>
      </w:r>
      <w:r>
        <w:t xml:space="preserve">practice in Indonesia Jakarta. By centering the clinician's experience, it directly supports the Indonesian Society of Radiology's 2025 competency framework revision. Successful implementation could reduce average diagnostic turnaround times from 48 to 16 hours in high-volume departments like those treating pulmonary diseases – a critical factor given Jakarta's air pollution crisis contributing to respiratory illnesses. Furthermore, findings will inform policy dialogues with the Ministry of Health and BPOM, potentially accelerating AI approval pathways for local use cases. For the Radiologist community, this research validates their role as essential AI interpreters rather than passive users, fostering professional growth within Indonesia's digital health transformation.</w:t>
      </w:r>
    </w:p>
    <w:bookmarkEnd w:id="26"/>
    <w:bookmarkStart w:id="27" w:name="timeline-and-resources"/>
    <w:p>
      <w:pPr>
        <w:pStyle w:val="Heading2"/>
      </w:pPr>
      <w:r>
        <w:t xml:space="preserve">8. Timeline and Resources</w:t>
      </w:r>
    </w:p>
    <w:p>
      <w:pPr>
        <w:pStyle w:val="FirstParagraph"/>
      </w:pPr>
      <w:r>
        <w:t xml:space="preserve">Phase 1: Hospital site visits &amp; survey deployment (Months 1-4)</w:t>
      </w:r>
      <w:r>
        <w:br/>
      </w:r>
      <w:r>
        <w:t xml:space="preserve">Phase 2: Data collection &amp; interviews (Months 5-10)</w:t>
      </w:r>
      <w:r>
        <w:br/>
      </w:r>
      <w:r>
        <w:t xml:space="preserve">Phase 3: Analysis &amp; framework development (Months 11-15)</w:t>
      </w:r>
      <w:r>
        <w:br/>
      </w:r>
      <w:r>
        <w:t xml:space="preserve">Final report delivery (Month 18)</w:t>
      </w:r>
    </w:p>
    <w:bookmarkEnd w:id="27"/>
    <w:bookmarkStart w:id="28" w:name="conclusion"/>
    <w:p>
      <w:pPr>
        <w:pStyle w:val="Heading2"/>
      </w:pPr>
      <w:r>
        <w:t xml:space="preserve">9. Conclusion</w:t>
      </w:r>
    </w:p>
    <w:p>
      <w:pPr>
        <w:pStyle w:val="FirstParagraph"/>
      </w:pPr>
      <w:r>
        <w:t xml:space="preserve">The integration of AI in radiology represents a pivotal moment for healthcare innovation in Indonesia Jakarta. This</w:t>
      </w:r>
      <w:r>
        <w:t xml:space="preserve"> </w:t>
      </w:r>
      <w:r>
        <w:rPr>
          <w:bCs/>
          <w:b/>
        </w:rPr>
        <w:t xml:space="preserve">Research Proposal</w:t>
      </w:r>
      <w:r>
        <w:t xml:space="preserve"> </w:t>
      </w:r>
      <w:r>
        <w:t xml:space="preserve">provides the first systematic assessment of how these technologies function within our unique urban medical ecosystem, with the Radiologist at its center. By grounding this study in Jakarta's specific challenges – from infrastructure limitations to cultural nuances in clinical decision-making – we aim to deliver not just data, but a practical roadmap for sustainable AI adoption. The outcomes will empower Radiologists as leaders in Indonesia's healthcare digital revolution, ensuring technological advancement serves both clinical excellence and equitable patient care across the nation's most critical urban health hub.</w:t>
      </w:r>
    </w:p>
    <w:bookmarkEnd w:id="28"/>
    <w:bookmarkStart w:id="29" w:name="references-illustrative"/>
    <w:p>
      <w:pPr>
        <w:pStyle w:val="Heading2"/>
      </w:pPr>
      <w:r>
        <w:t xml:space="preserve">10. References (Illustrative)</w:t>
      </w:r>
    </w:p>
    <w:p>
      <w:pPr>
        <w:numPr>
          <w:ilvl w:val="0"/>
          <w:numId w:val="1003"/>
        </w:numPr>
        <w:pStyle w:val="Compact"/>
      </w:pPr>
      <w:r>
        <w:t xml:space="preserve">Indonesian Ministry of Health. (2023). *National Digital Health Strategy Roadmap 2030*. Jakarta: MoH Publications.</w:t>
      </w:r>
    </w:p>
    <w:p>
      <w:pPr>
        <w:numPr>
          <w:ilvl w:val="0"/>
          <w:numId w:val="1003"/>
        </w:numPr>
        <w:pStyle w:val="Compact"/>
      </w:pPr>
      <w:r>
        <w:t xml:space="preserve">Widodo, A., et al. (2021). "AI Adoption Disparities in Indonesian Medical Imaging." *Journal of Southeast Asian Healthcare*, 14(2), 78-95.</w:t>
      </w:r>
    </w:p>
    <w:p>
      <w:pPr>
        <w:numPr>
          <w:ilvl w:val="0"/>
          <w:numId w:val="1003"/>
        </w:numPr>
        <w:pStyle w:val="Compact"/>
      </w:pPr>
      <w:r>
        <w:t xml:space="preserve">World Health Organization. (2022). *Ethical Considerations for AI in Low-Resource Settings*. Geneva: WHO Press.</w:t>
      </w:r>
    </w:p>
    <w:p>
      <w:pPr>
        <w:numPr>
          <w:ilvl w:val="0"/>
          <w:numId w:val="1003"/>
        </w:numPr>
        <w:pStyle w:val="Compact"/>
      </w:pPr>
      <w:r>
        <w:t xml:space="preserve">Indonesian Radiological Society. (2023). *Annual Report on Diagnostic Imaging Practices in Jakarta*. Bandung: IRS Publishing.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 Integration in Diagnostic Radiology Practices for Jakarta Hospitals</dc:title>
  <dc:creator/>
  <dc:language>en</dc:language>
  <cp:keywords/>
  <dcterms:created xsi:type="dcterms:W3CDTF">2025-12-11T16:20:50Z</dcterms:created>
  <dcterms:modified xsi:type="dcterms:W3CDTF">2025-12-11T16:20:50Z</dcterms:modified>
</cp:coreProperties>
</file>

<file path=docProps/custom.xml><?xml version="1.0" encoding="utf-8"?>
<Properties xmlns="http://schemas.openxmlformats.org/officeDocument/2006/custom-properties" xmlns:vt="http://schemas.openxmlformats.org/officeDocument/2006/docPropsVTypes"/>
</file>