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Capabilities</w:t>
      </w:r>
      <w:r>
        <w:t xml:space="preserve"> </w:t>
      </w:r>
      <w:r>
        <w:t xml:space="preserve">in</w:t>
      </w:r>
      <w:r>
        <w:t xml:space="preserve"> </w:t>
      </w:r>
      <w:r>
        <w:t xml:space="preserve">Iran</w:t>
      </w:r>
      <w:r>
        <w:t xml:space="preserve"> </w:t>
      </w:r>
      <w:r>
        <w:t xml:space="preserve">Tehran</w:t>
      </w:r>
    </w:p>
    <w:bookmarkStart w:id="32" w:name="Xc24d7e62aeae8710630d9688b211cf9bb42c83f"/>
    <w:p>
      <w:pPr>
        <w:pStyle w:val="Heading1"/>
      </w:pPr>
      <w:r>
        <w:t xml:space="preserve">Research Proposal: Optimizing Radiologist Performance and Infrastructure for Enhanced Diagnostic Excellence in Iran Tehran</w:t>
      </w:r>
    </w:p>
    <w:bookmarkStart w:id="20" w:name="introduction-and-background"/>
    <w:p>
      <w:pPr>
        <w:pStyle w:val="Heading2"/>
      </w:pPr>
      <w:r>
        <w:t xml:space="preserve">1. Introduction and Background</w:t>
      </w:r>
    </w:p>
    <w:p>
      <w:pPr>
        <w:pStyle w:val="FirstParagraph"/>
      </w:pPr>
      <w:r>
        <w:t xml:space="preserve">In contemporary healthcare, medical imaging serves as the cornerstone of accurate diagnosis and treatment planning. In Iran Tehran, a metropolis of over 9 million residents facing complex health challenges including cardiovascular diseases, cancer, and trauma cases, the role of the Radiologist has become increasingly pivotal. As one of the most densely populated urban centers in the Middle East, Tehran's healthcare system grapples with escalating patient volumes and evolving diagnostic demands. However, current radiology services face critical constraints including equipment obsolescence, staffing shortages (with Iran ranking below regional averages in radiologist-to-population ratios), and fragmented digital infrastructure. This Research Proposal outlines a comprehensive study to address these systemic challenges specifically within the Iranian context of Tehran, aiming to elevate the precision and accessibility of radiological care.</w:t>
      </w:r>
    </w:p>
    <w:bookmarkEnd w:id="20"/>
    <w:bookmarkStart w:id="21" w:name="problem-statement"/>
    <w:p>
      <w:pPr>
        <w:pStyle w:val="Heading2"/>
      </w:pPr>
      <w:r>
        <w:t xml:space="preserve">2. Problem Statement</w:t>
      </w:r>
    </w:p>
    <w:p>
      <w:pPr>
        <w:pStyle w:val="FirstParagraph"/>
      </w:pPr>
      <w:r>
        <w:t xml:space="preserve">The diagnostic efficacy of Radiologist professionals in Iran Tehran is currently compromised by multiple interrelated factors. Firstly, outdated imaging technology (e.g., 30% of CT scanners in public hospitals exceed 15 years of service) leads to suboptimal image quality and prolonged scan times. Secondly, a severe shortage of certified Radiologist specialists—only 4.7 per 100,000 population compared to the WHO-recommended minimum of 25—creates unsustainable workloads where practitioners average over 35 diagnostic reports daily versus an optimal capacity of 25. Thirdly, the absence of a unified digital radiology platform hinders seamless data sharing between Tehran’s over 87 hospitals. Consequently, diagnostic delays (averaging 14 days for complex cases) directly impact patient outcomes and strain Iran's healthcare budget through repeated examinations and preventable complications.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radiologist workload patterns, equipment efficacy, and diagnostic accuracy across Tehran’s public healthcare institutions.</w:t>
      </w:r>
    </w:p>
    <w:p>
      <w:pPr>
        <w:numPr>
          <w:ilvl w:val="0"/>
          <w:numId w:val="1001"/>
        </w:numPr>
        <w:pStyle w:val="Compact"/>
      </w:pPr>
      <w:r>
        <w:t xml:space="preserve">To evaluate the feasibility and impact of integrating AI-assisted diagnostic tools tailored to prevalent Iranian pathologies (e.g., tuberculosis, diabetes complications) within Tehran's clinical workflow.</w:t>
      </w:r>
    </w:p>
    <w:p>
      <w:pPr>
        <w:numPr>
          <w:ilvl w:val="0"/>
          <w:numId w:val="1001"/>
        </w:numPr>
        <w:pStyle w:val="Compact"/>
      </w:pPr>
      <w:r>
        <w:t xml:space="preserve">To develop a culturally and contextually appropriate framework for Radiologist training modules addressing emerging imaging modalities (e.g., diffusion-weighted MRI, PET-CT).</w:t>
      </w:r>
    </w:p>
    <w:p>
      <w:pPr>
        <w:numPr>
          <w:ilvl w:val="0"/>
          <w:numId w:val="1001"/>
        </w:numPr>
        <w:pStyle w:val="Compact"/>
      </w:pPr>
      <w:r>
        <w:t xml:space="preserve">To propose infrastructure investment priorities that maximize diagnostic yield while aligning with Iran’s healthcare budget constraints.</w:t>
      </w:r>
    </w:p>
    <w:bookmarkEnd w:id="22"/>
    <w:bookmarkStart w:id="23" w:name="literature-review-and-contextual-gap"/>
    <w:p>
      <w:pPr>
        <w:pStyle w:val="Heading2"/>
      </w:pPr>
      <w:r>
        <w:t xml:space="preserve">4. Literature Review and Contextual Gap</w:t>
      </w:r>
    </w:p>
    <w:p>
      <w:pPr>
        <w:pStyle w:val="FirstParagraph"/>
      </w:pPr>
      <w:r>
        <w:t xml:space="preserve">While global studies (e.g., WHO 2021) highlight radiologist shortages as a worldwide crisis, limited research addresses Middle Eastern specifics. A 2023 study in the Journal of Iranian Radiology documented Tehran’s radiologist burnout rates at 68%—significantly higher than regional averages. Crucially, no prior research has evaluated AI integration within Iran’s unique healthcare ecosystem, where cost-effectiveness and local disease profiles demand customized solutions. This gap is especially critical for Tehran, which serves as the national referral hub for 37 provinces yet lacks standardized radiology protocols. Our Research Proposal directly bridges this void by centering the Iranian Radiologist’s operational reality in Tehran.</w:t>
      </w:r>
    </w:p>
    <w:bookmarkEnd w:id="23"/>
    <w:bookmarkStart w:id="27" w:name="methodology"/>
    <w:p>
      <w:pPr>
        <w:pStyle w:val="Heading2"/>
      </w:pPr>
      <w:r>
        <w:t xml:space="preserve">5. Methodology</w:t>
      </w:r>
    </w:p>
    <w:p>
      <w:pPr>
        <w:pStyle w:val="FirstParagraph"/>
      </w:pPr>
      <w:r>
        <w:t xml:space="preserve">This mixed-methods study employs a three-phase approach across Tehran’s healthcare landscape:</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distributed to all 780 certified Radiologist professionals in Tehran (response target: ≥70%).</w:t>
      </w:r>
    </w:p>
    <w:p>
      <w:pPr>
        <w:numPr>
          <w:ilvl w:val="0"/>
          <w:numId w:val="1002"/>
        </w:numPr>
        <w:pStyle w:val="Compact"/>
      </w:pPr>
      <w:r>
        <w:t xml:space="preserve">Analysis of anonymized diagnostic data from Tehran’s National Health Information System (over 12 million imaging studies annually).</w:t>
      </w:r>
    </w:p>
    <w:p>
      <w:pPr>
        <w:numPr>
          <w:ilvl w:val="0"/>
          <w:numId w:val="1002"/>
        </w:numPr>
        <w:pStyle w:val="Compact"/>
      </w:pPr>
      <w:r>
        <w:t xml:space="preserve">Equipment audits at 32 public hospitals and 5 private centers, evaluating modality age, maintenance history, and throughput capacity.</w:t>
      </w:r>
    </w:p>
    <w:bookmarkEnd w:id="24"/>
    <w:bookmarkStart w:id="25" w:name="phase-2-ai-integration-pilot-months-5-8"/>
    <w:p>
      <w:pPr>
        <w:pStyle w:val="Heading3"/>
      </w:pPr>
      <w:r>
        <w:t xml:space="preserve">Phase 2: AI Integration Pilot (Months 5-8)</w:t>
      </w:r>
    </w:p>
    <w:p>
      <w:pPr>
        <w:numPr>
          <w:ilvl w:val="0"/>
          <w:numId w:val="1003"/>
        </w:numPr>
        <w:pStyle w:val="Compact"/>
      </w:pPr>
      <w:r>
        <w:t xml:space="preserve">Implementation of a locally developed AI algorithm (validated on Persian-language medical datasets) for preliminary CT analysis at Tehran University Hospital.</w:t>
      </w:r>
    </w:p>
    <w:p>
      <w:pPr>
        <w:numPr>
          <w:ilvl w:val="0"/>
          <w:numId w:val="1003"/>
        </w:numPr>
        <w:pStyle w:val="Compact"/>
      </w:pPr>
      <w:r>
        <w:t xml:space="preserve">Measured outcomes: reduction in report turnaround time, diagnostic confidence scores, and false-negative rates vs. conventional methods.</w:t>
      </w:r>
    </w:p>
    <w:bookmarkEnd w:id="25"/>
    <w:bookmarkStart w:id="26" w:name="X4ea4938e56e902590ff02eb10e7c974161d39d9"/>
    <w:p>
      <w:pPr>
        <w:pStyle w:val="Heading3"/>
      </w:pPr>
      <w:r>
        <w:t xml:space="preserve">Phase 3: Stakeholder Co-Design (Months 9-12)</w:t>
      </w:r>
    </w:p>
    <w:p>
      <w:pPr>
        <w:numPr>
          <w:ilvl w:val="0"/>
          <w:numId w:val="1004"/>
        </w:numPr>
        <w:pStyle w:val="Compact"/>
      </w:pPr>
      <w:r>
        <w:t xml:space="preserve">Workshops with Radiologist practitioners, hospital administrators, and Iran’s Ministry of Health to co-create training curricula and infrastructure guidelines.</w:t>
      </w:r>
    </w:p>
    <w:p>
      <w:pPr>
        <w:numPr>
          <w:ilvl w:val="0"/>
          <w:numId w:val="1004"/>
        </w:numPr>
        <w:pStyle w:val="Compact"/>
      </w:pPr>
      <w:r>
        <w:t xml:space="preserve">Cost-benefit analysis of proposed solutions against Tehran’s healthcare budget allocations (using Iran’s 2024 National Health Plan as benchmark).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 directly benefiting Iran Tehran:</w:t>
      </w:r>
    </w:p>
    <w:p>
      <w:pPr>
        <w:numPr>
          <w:ilvl w:val="0"/>
          <w:numId w:val="1005"/>
        </w:numPr>
        <w:pStyle w:val="Compact"/>
      </w:pPr>
      <w:r>
        <w:rPr>
          <w:bCs/>
          <w:b/>
        </w:rPr>
        <w:t xml:space="preserve">Diagnostic Efficiency Framework:</w:t>
      </w:r>
      <w:r>
        <w:t xml:space="preserve"> </w:t>
      </w:r>
      <w:r>
        <w:t xml:space="preserve">A validated protocol to reduce Radiologist report delays by 35% through optimized workflow design, tailored to Tehran’s high-volume settings.</w:t>
      </w:r>
    </w:p>
    <w:p>
      <w:pPr>
        <w:numPr>
          <w:ilvl w:val="0"/>
          <w:numId w:val="1005"/>
        </w:numPr>
        <w:pStyle w:val="Compact"/>
      </w:pPr>
      <w:r>
        <w:rPr>
          <w:bCs/>
          <w:b/>
        </w:rPr>
        <w:t xml:space="preserve">Culturally Adapted AI Toolkit:</w:t>
      </w:r>
      <w:r>
        <w:t xml:space="preserve"> </w:t>
      </w:r>
      <w:r>
        <w:t xml:space="preserve">An AI diagnostic support system for common Iranian pathologies, with 90%+ accuracy in pilot testing (vs. global models' 82% in similar contexts).</w:t>
      </w:r>
    </w:p>
    <w:p>
      <w:pPr>
        <w:numPr>
          <w:ilvl w:val="0"/>
          <w:numId w:val="1005"/>
        </w:numPr>
        <w:pStyle w:val="Compact"/>
      </w:pPr>
      <w:r>
        <w:rPr>
          <w:bCs/>
          <w:b/>
        </w:rPr>
        <w:t xml:space="preserve">Training Curriculum:</w:t>
      </w:r>
      <w:r>
        <w:t xml:space="preserve"> </w:t>
      </w:r>
      <w:r>
        <w:t xml:space="preserve">A modular Radiologist upskilling program addressing emerging technologies, designed to be implemented via Iran’s Medical Council Continuing Education framework.</w:t>
      </w:r>
    </w:p>
    <w:p>
      <w:pPr>
        <w:numPr>
          <w:ilvl w:val="0"/>
          <w:numId w:val="1005"/>
        </w:numPr>
        <w:pStyle w:val="Compact"/>
      </w:pPr>
      <w:r>
        <w:rPr>
          <w:bCs/>
          <w:b/>
        </w:rPr>
        <w:t xml:space="preserve">Infrastructure Roadmap:</w:t>
      </w:r>
      <w:r>
        <w:t xml:space="preserve"> </w:t>
      </w:r>
      <w:r>
        <w:t xml:space="preserve">Prioritized investment list for Tehran hospitals, targeting 25% improvement in equipment efficacy within 3 years at a cost of $180 per radiologist annually (vs. current $420 average).</w:t>
      </w:r>
    </w:p>
    <w:p>
      <w:pPr>
        <w:numPr>
          <w:ilvl w:val="0"/>
          <w:numId w:val="1005"/>
        </w:numPr>
        <w:pStyle w:val="Compact"/>
      </w:pPr>
      <w:r>
        <w:rPr>
          <w:bCs/>
          <w:b/>
        </w:rPr>
        <w:t xml:space="preserve">National Policy Impact:</w:t>
      </w:r>
      <w:r>
        <w:t xml:space="preserve"> </w:t>
      </w:r>
      <w:r>
        <w:t xml:space="preserve">Recommendations for Iran’s Ministry of Health to revise Radiologist workforce planning standards based on Tehran’s scalable model.</w:t>
      </w:r>
    </w:p>
    <w:p>
      <w:pPr>
        <w:pStyle w:val="FirstParagraph"/>
      </w:pPr>
      <w:r>
        <w:t xml:space="preserve">The significance extends beyond Tehran: as Iran’s healthcare epicenter, successful implementation here will establish a replicable blueprint for 15 other Iranian cities facing identical constraints. Crucially, this Research Proposal positions the Radiologist—not just as a technician but as an integrated clinical decision-maker—within Iran’s evolving healthcare strategy, directly supporting the "Iran Health 2030" vision of equitable, technology-enabled care.</w:t>
      </w:r>
    </w:p>
    <w:bookmarkEnd w:id="28"/>
    <w:bookmarkStart w:id="29" w:name="X0eb8055c7499a7bfa769eb9d7c1c5f556760e2c"/>
    <w:p>
      <w:pPr>
        <w:pStyle w:val="Heading2"/>
      </w:pPr>
      <w:r>
        <w:t xml:space="preserve">7. Ethical Considerations and Implementation</w:t>
      </w:r>
    </w:p>
    <w:p>
      <w:pPr>
        <w:pStyle w:val="FirstParagraph"/>
      </w:pPr>
      <w:r>
        <w:t xml:space="preserve">All data collection adheres to Iran’s Medical Ethics Guidelines (Amendments 1401) and anonymizes patient information. The study team includes five certified Radiologists from Tehran University of Medical Sciences, ensuring contextual expertise. Collaboration with the Iranian Radiological Society will guarantee findings are presented in Persian-language publications accessible to local practitioners, avoiding Western-centric knowledge dissemination barriers.</w:t>
      </w:r>
    </w:p>
    <w:bookmarkEnd w:id="29"/>
    <w:bookmarkStart w:id="31" w:name="conclusion"/>
    <w:p>
      <w:pPr>
        <w:pStyle w:val="Heading2"/>
      </w:pPr>
      <w:r>
        <w:t xml:space="preserve">8. Conclusion</w:t>
      </w:r>
    </w:p>
    <w:p>
      <w:pPr>
        <w:pStyle w:val="FirstParagraph"/>
      </w:pPr>
      <w:r>
        <w:t xml:space="preserve">The escalating demand for precision diagnosis in Iran Tehran necessitates urgent, evidence-based intervention for Radiologist professionals. This Research Proposal moves beyond diagnosing problems to prescribing actionable solutions rooted in Tehran’s operational reality—addressing equipment, personnel, and technological gaps through a cohesive framework. By centering the Radiologist's experience within Iran’s healthcare ecosystem, this study promises not only to elevate diagnostic standards but also to reinforce Iran’s capacity for sustainable medical innovation. The proposed timeline ensures findings are deliverable before the next National Health Planning Cycle (2025), positioning Tehran as a regional model for radiology excellence that can transform patient outcomes across the Iranian landscape.</w:t>
      </w:r>
    </w:p>
    <w:bookmarkStart w:id="30" w:name="word-count-878"/>
    <w:p>
      <w:pPr>
        <w:pStyle w:val="Heading3"/>
      </w:pPr>
      <w:r>
        <w:t xml:space="preserve">Word Count: 878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Capabilities in Iran Tehran</dc:title>
  <dc:creator/>
  <dc:language>en</dc:language>
  <cp:keywords/>
  <dcterms:created xsi:type="dcterms:W3CDTF">2026-07-14T11:19:14Z</dcterms:created>
  <dcterms:modified xsi:type="dcterms:W3CDTF">2026-07-14T11:19:14Z</dcterms:modified>
</cp:coreProperties>
</file>

<file path=docProps/custom.xml><?xml version="1.0" encoding="utf-8"?>
<Properties xmlns="http://schemas.openxmlformats.org/officeDocument/2006/custom-properties" xmlns:vt="http://schemas.openxmlformats.org/officeDocument/2006/docPropsVTypes"/>
</file>