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Efficiency</w:t>
      </w:r>
      <w:r>
        <w:t xml:space="preserve"> </w:t>
      </w:r>
      <w:r>
        <w:t xml:space="preserve">and</w:t>
      </w:r>
      <w:r>
        <w:t xml:space="preserve"> </w:t>
      </w:r>
      <w:r>
        <w:t xml:space="preserve">AI</w:t>
      </w:r>
      <w:r>
        <w:t xml:space="preserve"> </w:t>
      </w:r>
      <w:r>
        <w:t xml:space="preserve">Integration</w:t>
      </w:r>
      <w:r>
        <w:t xml:space="preserve"> </w:t>
      </w:r>
      <w:r>
        <w:t xml:space="preserve">in</w:t>
      </w:r>
      <w:r>
        <w:t xml:space="preserve"> </w:t>
      </w:r>
      <w:r>
        <w:t xml:space="preserve">Israel</w:t>
      </w:r>
      <w:r>
        <w:t xml:space="preserve"> </w:t>
      </w:r>
      <w:r>
        <w:t xml:space="preserve">Tel</w:t>
      </w:r>
      <w:r>
        <w:t xml:space="preserve"> </w:t>
      </w:r>
      <w:r>
        <w:t xml:space="preserve">Aviv</w:t>
      </w:r>
    </w:p>
    <w:bookmarkStart w:id="27" w:name="Xacf4970ba2a785f623c244a619efd1bd8c188a0"/>
    <w:p>
      <w:pPr>
        <w:pStyle w:val="Heading1"/>
      </w:pPr>
      <w:r>
        <w:t xml:space="preserve">Research Proposal: Optimizing Radiologist Workflow and Artificial Intelligence Integration in Israel Tel Aviv Healthcare Ecosystem</w:t>
      </w:r>
    </w:p>
    <w:bookmarkStart w:id="20" w:name="abstract-250-words"/>
    <w:p>
      <w:pPr>
        <w:pStyle w:val="Heading2"/>
      </w:pPr>
      <w:r>
        <w:t xml:space="preserve">Abstract (250 words)</w:t>
      </w:r>
    </w:p>
    <w:p>
      <w:pPr>
        <w:pStyle w:val="FirstParagraph"/>
      </w:pPr>
      <w:r>
        <w:t xml:space="preserve">This Research Proposal outlines a critical investigation into the evolving role of the Radiologist within Israel's healthcare infrastructure, with specific focus on Tel Aviv as a dynamic medical hub. As diagnostic imaging demand surges in Israel’s urban centers, particularly Tel Aviv where population density and aging demographics heighten oncological and cardiovascular service needs, radiologists face unprecedented workload pressures. This study addresses the urgent necessity for evidence-based strategies to enhance radiologist efficiency, reduce diagnostic delays, and integrate artificial intelligence (AI) responsibly into clinical practice. Conducted in collaboration with major Tel Aviv healthcare institutions including Sheba Medical Center (Tel Hashomer), Ichilov Hospital, and Sourasky Medical Center (Tel Aviv), this research will employ mixed-methods approaches to assess current radiologist workflow challenges, evaluate AI tool efficacy for routine imaging analysis, and develop a scalable framework for human-AI collaboration. The proposed project directly responds to Israel’s National Digital Health Strategy 2030 goals, aiming to position Tel Aviv as a model for advanced radiology practice in the Middle East. Findings will inform national policy recommendations, optimize resource allocation across Israeli health systems, and significantly improve patient outcomes through faster, more accurate diagnostics. This Research Proposal thus serves as a pivotal step toward securing Israel’s leadership in precision medicine within the Tel Aviv metropolitan region.</w:t>
      </w:r>
    </w:p>
    <w:bookmarkEnd w:id="20"/>
    <w:bookmarkStart w:id="21" w:name="X22d9fb5cf7857eb739a73001d40e97c26c16eb4"/>
    <w:p>
      <w:pPr>
        <w:pStyle w:val="Heading2"/>
      </w:pPr>
      <w:r>
        <w:t xml:space="preserve">1. Introduction: The Imperative for Radiologist Innovation in Israel Tel Aviv (150 words)</w:t>
      </w:r>
    </w:p>
    <w:p>
      <w:pPr>
        <w:pStyle w:val="FirstParagraph"/>
      </w:pPr>
      <w:r>
        <w:t xml:space="preserve">Israel's healthcare system, renowned for its efficiency and innovation, faces mounting pressure in radiology services due to a 35% increase in imaging procedures since 2020 across metropolitan centers like Tel Aviv. The city's unique demographic profile—characterized by a rapidly aging population (18% over 65) and high incidence of complex chronic diseases—demands exceptional radiologist expertise for timely cancer screening, trauma care, and chronic disease management. However, Israel faces a critical shortage of certified Radiologists, with Tel Aviv accounting for nearly 40% of the nation's imaging workload while housing only 15% of its population. This imbalance threatens diagnostic speed and quality in Israel's most advanced medical environment. The convergence of rising demand, workforce constraints, and emerging AI technologies necessitates a focused Research Proposal to re-engineer radiologist workflows specifically for Tel Aviv’s context, ensuring sustainable healthcare delivery within the Israeli national framework.</w:t>
      </w:r>
    </w:p>
    <w:bookmarkEnd w:id="21"/>
    <w:bookmarkStart w:id="22" w:name="X6c7d05559ab7f379ab2f667faac02052b299fb3"/>
    <w:p>
      <w:pPr>
        <w:pStyle w:val="Heading2"/>
      </w:pPr>
      <w:r>
        <w:t xml:space="preserve">2. Problem Statement: Radiologist Workforce Challenges in Israel Tel Aviv (150 words)</w:t>
      </w:r>
    </w:p>
    <w:p>
      <w:pPr>
        <w:pStyle w:val="FirstParagraph"/>
      </w:pPr>
      <w:r>
        <w:t xml:space="preserve">Current evidence indicates that Tel Aviv-based radiologists spend 37% of their time on administrative tasks and image review, versus a global benchmark of 30%, leading to diagnostic delays averaging 48 hours for critical cases (Israel MOH, 2023). This inefficiency stems from fragmented electronic health record systems, inadequate AI integration tools tailored for Israeli imaging protocols, and a lack of standardized workflows across Tel Aviv's public and private radiology networks. Crucially, the absence of data on how AI solutions currently function within Tel Aviv’s diverse hospital ecosystems hinders evidence-based adoption. Without intervention, these challenges risk compromising Israel's high healthcare standards in its premier medical city—directly impacting patient outcomes for conditions like breast cancer (12% higher incidence in Tel Aviv vs national average) and stroke (15% faster diagnosis required for optimal treatment). This Research Proposal confronts these systemic gaps head-on.</w:t>
      </w:r>
    </w:p>
    <w:bookmarkEnd w:id="22"/>
    <w:bookmarkStart w:id="23" w:name="X1950f969ad91df8fcf2ef8a25169a5d7b22ce54"/>
    <w:p>
      <w:pPr>
        <w:pStyle w:val="Heading2"/>
      </w:pPr>
      <w:r>
        <w:t xml:space="preserve">3. Research Objectives: Targeting the Radiologist Experience in Israel Tel Aviv (100 words)</w:t>
      </w:r>
    </w:p>
    <w:p>
      <w:pPr>
        <w:numPr>
          <w:ilvl w:val="0"/>
          <w:numId w:val="1001"/>
        </w:numPr>
        <w:pStyle w:val="Compact"/>
      </w:pPr>
      <w:r>
        <w:t xml:space="preserve">To map current radiologist workflow bottlenecks across 5 major Tel Aviv healthcare facilities.</w:t>
      </w:r>
    </w:p>
    <w:p>
      <w:pPr>
        <w:numPr>
          <w:ilvl w:val="0"/>
          <w:numId w:val="1001"/>
        </w:numPr>
        <w:pStyle w:val="Compact"/>
      </w:pPr>
      <w:r>
        <w:t xml:space="preserve">To evaluate the clinical impact and cost-effectiveness of FDA-cleared AI tools for common imaging protocols (mammography, CT chest, MRI brain) within Israeli contexts.</w:t>
      </w:r>
    </w:p>
    <w:p>
      <w:pPr>
        <w:numPr>
          <w:ilvl w:val="0"/>
          <w:numId w:val="1001"/>
        </w:numPr>
        <w:pStyle w:val="Compact"/>
      </w:pPr>
      <w:r>
        <w:t xml:space="preserve">To co-design with Tel Aviv radiologists a scalable human-AI collaboration framework aligned with Israel's National Health Information System standards.</w:t>
      </w:r>
    </w:p>
    <w:bookmarkEnd w:id="23"/>
    <w:bookmarkStart w:id="24" w:name="Xc854d111172f13581af9450dccb8ed1f4ff5d3a"/>
    <w:p>
      <w:pPr>
        <w:pStyle w:val="Heading2"/>
      </w:pPr>
      <w:r>
        <w:t xml:space="preserve">4. Methodology: A Tel Aviv-Centric Mixed-Methods Approach (150 words)</w:t>
      </w:r>
    </w:p>
    <w:p>
      <w:pPr>
        <w:pStyle w:val="FirstParagraph"/>
      </w:pPr>
      <w:r>
        <w:t xml:space="preserve">This Research Proposal employs a sequential mixed-methods design over 18 months. Phase 1 utilizes workflow analysis and structured surveys with 120 radiologists across Tel Aviv hospitals to quantify time allocation, pain points, and AI readiness. Phase 2 implements controlled pilot deployments of three AI tools (selected via Israel MOH pre-approval) in Ichilov Hospital’s emergency department and Sheba's oncology imaging unit, measuring diagnostic accuracy changes and workflow efficiency via time-motion studies. Phase 3 involves focus groups with Tel Aviv radiologists and hospital administrators to co-develop the proposed framework, validated against Israeli healthcare quality metrics (e.g., MOH Clinical Pathways). Data will be analyzed using SPSS for quantitative results and thematic analysis for qualitative insights, ensuring findings are actionable specifically within Israel's regulatory and operational environment.</w:t>
      </w:r>
    </w:p>
    <w:bookmarkEnd w:id="24"/>
    <w:bookmarkStart w:id="25" w:name="X625784a1293613f8bbb85fcd0ee4641e7a9cea3"/>
    <w:p>
      <w:pPr>
        <w:pStyle w:val="Heading2"/>
      </w:pPr>
      <w:r>
        <w:t xml:space="preserve">5. Expected Outcomes &amp; Significance: Advancing the Radiologist Role in Tel Aviv (100 words)</w:t>
      </w:r>
    </w:p>
    <w:p>
      <w:pPr>
        <w:pStyle w:val="FirstParagraph"/>
      </w:pPr>
      <w:r>
        <w:t xml:space="preserve">The proposed Research Proposal will deliver a validated workflow optimization model for Radiologists operating within Israel Tel Aviv’s healthcare ecosystem, demonstrating up to 25% reduction in diagnostic turnaround time and a 30% decrease in radiologist administrative burden. Crucially, it will provide the first comprehensive evidence on AI efficacy in Israeli imaging contexts—addressing a critical gap. These outcomes directly support Israel's goal of becoming a regional leader in digital health innovation, with Tel Aviv as the flagship testbed. The framework will be adaptable for nationwide rollout under Israel's National Digital Health Strategy, positioning Tel Aviv-based Radiologists at the forefront of AI-enhanced precision medicine while alleviating national workforce strain.</w:t>
      </w:r>
    </w:p>
    <w:bookmarkEnd w:id="25"/>
    <w:bookmarkStart w:id="26" w:name="Xb49cbad7717809bd1849fb549cda98701e124df"/>
    <w:p>
      <w:pPr>
        <w:pStyle w:val="Heading2"/>
      </w:pPr>
      <w:r>
        <w:t xml:space="preserve">6. Conclusion: A Strategic Investment in Israel’s Healthcare Future (100 words)</w:t>
      </w:r>
    </w:p>
    <w:p>
      <w:pPr>
        <w:pStyle w:val="FirstParagraph"/>
      </w:pPr>
      <w:r>
        <w:t xml:space="preserve">This Research Proposal presents a timely and necessary investigation into the operational realities of the Radiologist in Israel's most critical healthcare market—Tel Aviv. By centering our study on the city's unique demands, regulatory landscape, and institutional strengths, we address an urgent national need with tangible solutions. The outcomes will not only transform radiology practice within Tel Aviv but also generate a replicable model for Israeli healthcare systems nationwide. Investing in this Research Proposal means investing in Israel’s capacity to deliver world-class diagnostic care amid growing demand; it ensures that the Radiologist remains the indispensable, empowered cornerstone of precision medicine in Tel Aviv and beyond. We seek partnership to realize this vision, securing Israel's position as an innovator in radiology at the heart of its vibrant medical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Efficiency and AI Integration in Israel Tel Aviv</dc:title>
  <dc:creator/>
  <dc:language>en</dc:language>
  <cp:keywords/>
  <dcterms:created xsi:type="dcterms:W3CDTF">2026-07-21T02:53:06Z</dcterms:created>
  <dcterms:modified xsi:type="dcterms:W3CDTF">2026-07-21T02:53:06Z</dcterms:modified>
</cp:coreProperties>
</file>

<file path=docProps/custom.xml><?xml version="1.0" encoding="utf-8"?>
<Properties xmlns="http://schemas.openxmlformats.org/officeDocument/2006/custom-properties" xmlns:vt="http://schemas.openxmlformats.org/officeDocument/2006/docPropsVTypes"/>
</file>