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266061eed9eb069c0463e1797886ecd58fff7e"/>
    <w:p>
      <w:pPr>
        <w:pStyle w:val="Heading1"/>
      </w:pPr>
      <w:r>
        <w:t xml:space="preserve">Research Proposal: Optimizing Radiologist Workforce Distribution and Technological Integration in Healthcare Institutions Across Malaysia Kuala Lumpur</w:t>
      </w:r>
    </w:p>
    <w:bookmarkStart w:id="20" w:name="introduction"/>
    <w:p>
      <w:pPr>
        <w:pStyle w:val="Heading2"/>
      </w:pPr>
      <w:r>
        <w:t xml:space="preserve">1. Introduction</w:t>
      </w:r>
    </w:p>
    <w:p>
      <w:pPr>
        <w:pStyle w:val="FirstParagraph"/>
      </w:pPr>
      <w:r>
        <w:t xml:space="preserve">The healthcare landscape in Malaysia, particularly within the bustling metropolis of Kuala Lumpur, faces escalating demands for diagnostic imaging services. With a rapidly aging population and rising incidence of chronic diseases such as cancer, cardiovascular disorders, and diabetes, the need for timely and accurate radiological assessments has never been more critical. This Research Proposal addresses a pressing national concern: the acute shortage of qualified Radiologist professionals in Malaysia Kuala Lumpur's public and private healthcare systems. Despite having one of Southeast Asia's most advanced healthcare infrastructures, Malaysia currently faces a Radiologist deficit estimated at 30-40%, particularly concentrated in urban centers like Kuala Lumpur where population density is highest. This gap directly impacts diagnostic turnaround times, patient outcomes, and the overall efficiency of the national healthcare delivery framework. The proposed research seeks to develop evidence-based strategies to optimize radiologist allocation, integrate emerging technologies like AI-assisted diagnostics, and propose sustainable workforce models tailored specifically for the Malaysian context in Kuala Lumpur.</w:t>
      </w:r>
    </w:p>
    <w:bookmarkEnd w:id="20"/>
    <w:bookmarkStart w:id="21" w:name="Xe38b51ca663878cddb424347786906467566e63"/>
    <w:p>
      <w:pPr>
        <w:pStyle w:val="Heading2"/>
      </w:pPr>
      <w:r>
        <w:t xml:space="preserve">2. Literature Review: Current Challenges in Malaysia Kuala Lumpur</w:t>
      </w:r>
    </w:p>
    <w:p>
      <w:pPr>
        <w:pStyle w:val="FirstParagraph"/>
      </w:pPr>
      <w:r>
        <w:t xml:space="preserve">Existing studies (e.g., Malaysian Medical Council 2023, WHO Southeast Asia Report 2024) confirm that while Malaysia has made strides in medical education, the radiology specialty continues to struggle with recruitment and retention. A critical analysis of healthcare statistics reveals that Kuala Lumpur hospitals handle over 65% of the nation's imaging volume but have only 55% of the country's Radiologist workforce, creating severe bottlenecks. The impact is measurable: average CT scan wait times in KL public hospitals exceed 14 days (compared to WHO-recommended 7 days), directly contributing to delayed cancer diagnoses and increased patient morbidity. Furthermore, the absence of a centralized workforce planning system for radiologists in Malaysia has led to inefficient deployment—often prioritizing urban centers over emerging suburban healthcare hubs within Kuala Lumpur itself. This Research Proposal builds upon recent work by Dr. Tan (University of Malaya, 2022) on imaging backlog management but extends it significantly by incorporating technology adoption pathways and culturally specific retention incentives for Radiologist professionals.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radiologist distribution, workload capacity, and technological infrastructure across all major public hospitals (e.g., Hospital Kuala Lumpur, Sultanah Aminah Hospital) and leading private institutions (e.g., Pantai Hospitals, KPJ Healthcare) in Kuala Lumpur.</w:t>
      </w:r>
    </w:p>
    <w:p>
      <w:pPr>
        <w:numPr>
          <w:ilvl w:val="0"/>
          <w:numId w:val="1001"/>
        </w:numPr>
        <w:pStyle w:val="Compact"/>
      </w:pPr>
      <w:r>
        <w:t xml:space="preserve">To assess the impact of AI-assisted imaging tools on Radiologist productivity and diagnostic accuracy within the Malaysian healthcare ecosystem, specifically evaluating their viability for KL's diverse patient demographics.</w:t>
      </w:r>
    </w:p>
    <w:p>
      <w:pPr>
        <w:numPr>
          <w:ilvl w:val="0"/>
          <w:numId w:val="1001"/>
        </w:numPr>
        <w:pStyle w:val="Compact"/>
      </w:pPr>
      <w:r>
        <w:t xml:space="preserve">To propose a culturally grounded workforce retention strategy addressing key factors identified through stakeholder interviews with current Radiologists working in Kuala Lumpur.</w:t>
      </w:r>
    </w:p>
    <w:bookmarkEnd w:id="22"/>
    <w:bookmarkStart w:id="23" w:name="methodology"/>
    <w:p>
      <w:pPr>
        <w:pStyle w:val="Heading2"/>
      </w:pPr>
      <w:r>
        <w:t xml:space="preserve">4. Methodology</w:t>
      </w:r>
    </w:p>
    <w:p>
      <w:pPr>
        <w:pStyle w:val="FirstParagraph"/>
      </w:pPr>
      <w:r>
        <w:t xml:space="preserve">This mixed-methods study will employ a 15-month phased approach across Malaysia Kuala Lumpur:</w:t>
      </w:r>
    </w:p>
    <w:p>
      <w:pPr>
        <w:numPr>
          <w:ilvl w:val="0"/>
          <w:numId w:val="1002"/>
        </w:numPr>
        <w:pStyle w:val="Compact"/>
      </w:pPr>
      <w:r>
        <w:rPr>
          <w:bCs/>
          <w:b/>
        </w:rPr>
        <w:t xml:space="preserve">Phase 1 (Months 1-3):</w:t>
      </w:r>
      <w:r>
        <w:t xml:space="preserve"> </w:t>
      </w:r>
      <w:r>
        <w:t xml:space="preserve">Quantitative data collection via hospital administrative records and the Malaysian Healthcare Development Authority. Variables include radiologist-to-patient ratios, average daily scan volumes, AI tool utilization rates, and diagnostic delay metrics across all major KL institutions.</w:t>
      </w:r>
    </w:p>
    <w:p>
      <w:pPr>
        <w:numPr>
          <w:ilvl w:val="0"/>
          <w:numId w:val="1002"/>
        </w:numPr>
        <w:pStyle w:val="Compact"/>
      </w:pPr>
      <w:r>
        <w:rPr>
          <w:bCs/>
          <w:b/>
        </w:rPr>
        <w:t xml:space="preserve">Phase 2 (Months 4-7):</w:t>
      </w:r>
      <w:r>
        <w:t xml:space="preserve"> </w:t>
      </w:r>
      <w:r>
        <w:t xml:space="preserve">Qualitative analysis through semi-structured interviews with 35+ practicing Radiologists in Kuala Lumpur (including public/private sector and recent graduates), alongside focus groups with hospital administrators and medical students expressing interest in radiology. Thematic analysis will identify retention barriers unique to the KL context.</w:t>
      </w:r>
    </w:p>
    <w:p>
      <w:pPr>
        <w:numPr>
          <w:ilvl w:val="0"/>
          <w:numId w:val="1002"/>
        </w:numPr>
        <w:pStyle w:val="Compact"/>
      </w:pPr>
      <w:r>
        <w:rPr>
          <w:bCs/>
          <w:b/>
        </w:rPr>
        <w:t xml:space="preserve">Phase 3 (Months 8-12):</w:t>
      </w:r>
      <w:r>
        <w:t xml:space="preserve"> </w:t>
      </w:r>
      <w:r>
        <w:t xml:space="preserve">Development of a predictive staffing model using machine learning (Python/R) incorporating KL-specific data on population growth, disease burden from MOH reports, and infrastructure expansion plans. Model validation will be conducted with the National Specialist Medical Board.</w:t>
      </w:r>
    </w:p>
    <w:p>
      <w:pPr>
        <w:numPr>
          <w:ilvl w:val="0"/>
          <w:numId w:val="1002"/>
        </w:numPr>
        <w:pStyle w:val="Compact"/>
      </w:pPr>
      <w:r>
        <w:rPr>
          <w:bCs/>
          <w:b/>
        </w:rPr>
        <w:t xml:space="preserve">Phase 4 (Months 13-15):</w:t>
      </w:r>
      <w:r>
        <w:t xml:space="preserve"> </w:t>
      </w:r>
      <w:r>
        <w:t xml:space="preserve">Co-creation workshops with key stakeholders (MOH Malaysia, Malaysian Radiological Society) to finalize recommendations for policy implementation within Malaysia Kuala Lumpur's healthcare system.</w:t>
      </w:r>
    </w:p>
    <w:bookmarkEnd w:id="23"/>
    <w:bookmarkStart w:id="24" w:name="expected-outcomes-and-significance"/>
    <w:p>
      <w:pPr>
        <w:pStyle w:val="Heading2"/>
      </w:pPr>
      <w:r>
        <w:t xml:space="preserve">5. Expected Outcomes and Significance</w:t>
      </w:r>
    </w:p>
    <w:p>
      <w:pPr>
        <w:pStyle w:val="FirstParagraph"/>
      </w:pPr>
      <w:r>
        <w:t xml:space="preserve">The Research Proposal anticipates delivering four key outcomes: (1) A publicly accessible real-time dashboard visualizing radiologist workload distribution across Kuala Lumpur; (2) Validated evidence demonstrating that strategic AI integration could reduce Radiologist diagnostic time by 20-35% without compromising accuracy, tailored to Malaysian clinical protocols; (3) A data-driven staffing model predicting KL's radiologist needs up to 2040, accounting for technological shifts; and (4) A comprehensive retention framework incorporating professional development pathways, competitive compensation benchmarks aligned with private sector standards in Malaysia Kuala Lumpur, and enhanced work-life balance initiatives proven effective through pilot testing.</w:t>
      </w:r>
    </w:p>
    <w:p>
      <w:pPr>
        <w:pStyle w:val="BodyText"/>
      </w:pPr>
      <w:r>
        <w:t xml:space="preserve">The significance of this research extends far beyond Kuala Lumpur. As the capital city housing 15% of Malaysia's population and serving as a referral hub for the entire peninsula, successful implementation here will provide a scalable blueprint for other major cities like Penang and Johor Bahru. Crucially, it directly supports Malaysia's National Health Technology Plan 2030 to leverage digital health solutions while addressing the critical human resource gap. For the Radiologist profession in Malaysia Kuala Lumpur specifically, this work offers a path to professional fulfillment through strategic deployment and technological empowerment, moving beyond the current crisis of burnout and underutilization.</w:t>
      </w:r>
    </w:p>
    <w:bookmarkEnd w:id="24"/>
    <w:bookmarkStart w:id="25" w:name="timeline-budget-overview"/>
    <w:p>
      <w:pPr>
        <w:pStyle w:val="Heading2"/>
      </w:pPr>
      <w:r>
        <w:t xml:space="preserve">6. Timeline &amp; Budget Overview</w:t>
      </w:r>
    </w:p>
    <w:p>
      <w:pPr>
        <w:pStyle w:val="FirstParagraph"/>
      </w:pPr>
      <w:r>
        <w:t xml:space="preserve">A detailed 15-month timeline (including ethical approvals from University Malaya's Medical Research Ethics Committee) is outlined in Appendix A. The total budget request of RM 385,000 (approx. USD $84,000) covers personnel (research officers, data analyst), stakeholder engagement costs across KL hospitals, AI tool assessment licenses (e.g., validated MALAYSIAN AI diagnostic platforms), and dissemination activities including workshops with MOH Malaysia. This represents efficient resource allocation targeting maximum impact within the national healthcare budget constraints.</w:t>
      </w:r>
    </w:p>
    <w:bookmarkEnd w:id="25"/>
    <w:bookmarkStart w:id="26" w:name="conclusion"/>
    <w:p>
      <w:pPr>
        <w:pStyle w:val="Heading2"/>
      </w:pPr>
      <w:r>
        <w:t xml:space="preserve">7. Conclusion</w:t>
      </w:r>
    </w:p>
    <w:p>
      <w:pPr>
        <w:pStyle w:val="FirstParagraph"/>
      </w:pPr>
      <w:r>
        <w:t xml:space="preserve">The escalating demand for radiological services in Malaysia Kuala Lumpur has reached a critical inflection point where reactive measures are no longer sufficient. This Research Proposal presents a proactive, evidence-based approach to securing the future capacity of Malaysia's Radiologist workforce within its most complex and high-volume healthcare environment. By focusing specifically on Kuala Lumpur's unique urban healthcare challenges—population density, diverse disease profiles, and infrastructure constraints—we move beyond generic solutions to develop actionable strategies that will directly impact patient wait times, diagnostic accuracy, and clinician well-being. The successful execution of this study will position Malaysia as a regional leader in intelligent healthcare workforce planning. It is not merely a study about Radiologist numbers; it is an investment in the quality and equity of healthcare for every Malaysian citizen relying on diagnostic imaging services across Kuala Lumpur today and for generations to come. We urgently seek approval to initiate this vital research proposal to transform the landscape of radiological care in Malaysia Kuala Lumpur.</w:t>
      </w:r>
    </w:p>
    <w:bookmarkEnd w:id="26"/>
    <w:bookmarkStart w:id="27" w:name="references-selected"/>
    <w:p>
      <w:pPr>
        <w:pStyle w:val="Heading2"/>
      </w:pPr>
      <w:r>
        <w:t xml:space="preserve">8. References (Selected)</w:t>
      </w:r>
    </w:p>
    <w:p>
      <w:pPr>
        <w:numPr>
          <w:ilvl w:val="0"/>
          <w:numId w:val="1003"/>
        </w:numPr>
        <w:pStyle w:val="Compact"/>
      </w:pPr>
      <w:r>
        <w:t xml:space="preserve">Malaysian Ministry of Health (MOH). (2023). *National Healthcare Workforce Report 2023*. Kuala Lumpur: MOH Press.</w:t>
      </w:r>
    </w:p>
    <w:p>
      <w:pPr>
        <w:numPr>
          <w:ilvl w:val="0"/>
          <w:numId w:val="1003"/>
        </w:numPr>
        <w:pStyle w:val="Compact"/>
      </w:pPr>
      <w:r>
        <w:t xml:space="preserve">Tan, L.H., et al. (2022). "Imaging Backlog Management in Urban Malaysian Hospitals." *Malaysian Journal of Medical Sciences*, 29(4), 1-15.</w:t>
      </w:r>
    </w:p>
    <w:p>
      <w:pPr>
        <w:numPr>
          <w:ilvl w:val="0"/>
          <w:numId w:val="1003"/>
        </w:numPr>
        <w:pStyle w:val="Compact"/>
      </w:pPr>
      <w:r>
        <w:t xml:space="preserve">World Health Organization (WHO). (2024). *Healthcare Workforce Gap Analysis: Southeast Asia*. Geneva: WHO Publications.</w:t>
      </w:r>
    </w:p>
    <w:p>
      <w:pPr>
        <w:numPr>
          <w:ilvl w:val="0"/>
          <w:numId w:val="1003"/>
        </w:numPr>
        <w:pStyle w:val="Compact"/>
      </w:pPr>
      <w:r>
        <w:t xml:space="preserve">Malaysian Radiological Society. (2023). *Strategic Report on Diagnostic Imaging Capacity*. Kuala Lumpur: MRS.</w:t>
      </w:r>
    </w:p>
    <w:p>
      <w:pPr>
        <w:pStyle w:val="FirstParagraph"/>
      </w:pPr>
      <w:r>
        <w:rPr>
          <w:bCs/>
          <w:b/>
        </w:rPr>
        <w:t xml:space="preserve">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Malaysia Kuala Lumpur</dc:title>
  <dc:creator/>
  <dc:language>en</dc:language>
  <cp:keywords/>
  <dcterms:created xsi:type="dcterms:W3CDTF">2026-07-23T07:14:43Z</dcterms:created>
  <dcterms:modified xsi:type="dcterms:W3CDTF">2026-07-23T07:14:43Z</dcterms:modified>
</cp:coreProperties>
</file>

<file path=docProps/custom.xml><?xml version="1.0" encoding="utf-8"?>
<Properties xmlns="http://schemas.openxmlformats.org/officeDocument/2006/custom-properties" xmlns:vt="http://schemas.openxmlformats.org/officeDocument/2006/docPropsVTypes"/>
</file>