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Capacity</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ce0580ed43d7fa92f77453e468d9504aaf1d27"/>
    <w:p>
      <w:pPr>
        <w:pStyle w:val="Heading1"/>
      </w:pPr>
      <w:r>
        <w:t xml:space="preserve">Research Proposal: Strategic Assessment of Radiologist Workforce Development and Technological Integration in Riyadh, Saudi Arabia</w:t>
      </w:r>
    </w:p>
    <w:bookmarkStart w:id="20" w:name="introduction"/>
    <w:p>
      <w:pPr>
        <w:pStyle w:val="Heading2"/>
      </w:pPr>
      <w:r>
        <w:t xml:space="preserve">1. Introduction</w:t>
      </w:r>
    </w:p>
    <w:p>
      <w:pPr>
        <w:pStyle w:val="FirstParagraph"/>
      </w:pPr>
      <w:r>
        <w:t xml:space="preserve">The Kingdom of Saudi Arabia is undergoing a transformative healthcare revolution under Vision 2030, with Riyadh as the epicenter of this ambitious national initiative. As the capital city and home to over 8 million residents, Riyadh faces unprecedented demands on its healthcare infrastructure, particularly in diagnostic imaging services. The role of the</w:t>
      </w:r>
      <w:r>
        <w:t xml:space="preserve"> </w:t>
      </w:r>
      <w:r>
        <w:rPr>
          <w:bCs/>
          <w:b/>
        </w:rPr>
        <w:t xml:space="preserve">Radiologist</w:t>
      </w:r>
      <w:r>
        <w:t xml:space="preserve"> </w:t>
      </w:r>
      <w:r>
        <w:t xml:space="preserve">has become increasingly critical in enabling early disease detection, personalized treatment planning, and efficient healthcare delivery across Riyadh's expanding network of public and private hospitals. However, a significant gap persists between the growing demand for advanced imaging services and the current capacity of trained radiology professionals within</w:t>
      </w:r>
      <w:r>
        <w:t xml:space="preserve"> </w:t>
      </w:r>
      <w:r>
        <w:rPr>
          <w:bCs/>
          <w:b/>
        </w:rPr>
        <w:t xml:space="preserve">Saudi Arabia Riyadh</w:t>
      </w:r>
      <w:r>
        <w:t xml:space="preserve">. This research proposal addresses this urgent need by investigating strategic pathways to optimize the radiologist workforce, enhance technological adoption, and align service delivery with national healthcare goals.</w:t>
      </w:r>
    </w:p>
    <w:bookmarkEnd w:id="20"/>
    <w:bookmarkStart w:id="21" w:name="problem-statement"/>
    <w:p>
      <w:pPr>
        <w:pStyle w:val="Heading2"/>
      </w:pPr>
      <w:r>
        <w:t xml:space="preserve">2. Problem Statement</w:t>
      </w:r>
    </w:p>
    <w:p>
      <w:pPr>
        <w:pStyle w:val="FirstParagraph"/>
      </w:pPr>
      <w:r>
        <w:t xml:space="preserve">Riyadh's healthcare landscape is characterized by rapid population growth, an aging demographic, and a rising burden of chronic diseases such as diabetes and cardiovascular conditions—conditions heavily reliant on sophisticated imaging for management. Despite significant investments in state-of-the-art radiology equipment across major institutions (e.g., King Faisal Specialist Hospital, Riyadh Military Hospital, and private centers), the availability of qualified</w:t>
      </w:r>
      <w:r>
        <w:t xml:space="preserve"> </w:t>
      </w:r>
      <w:r>
        <w:rPr>
          <w:bCs/>
          <w:b/>
        </w:rPr>
        <w:t xml:space="preserve">Radiologist</w:t>
      </w:r>
      <w:r>
        <w:t xml:space="preserve"> </w:t>
      </w:r>
      <w:r>
        <w:t xml:space="preserve">personnel remains a critical bottleneck. Current data indicates a shortage of locally trained radiologists, with many positions still filled by expatriate specialists. This dependency on foreign talent creates sustainability challenges for long-term healthcare strategy and hinders the achievement of Vision 2030's target to increase Saudi national employment in the healthcare sector (Saudization). Furthermore, inconsistent integration of emerging technologies like AI-assisted diagnostics and advanced imaging protocols across Riyadh's facilities leads to variations in service quality, diagnostic accuracy, and patient outcomes. Without a targeted research-driven strategy, Riyadh risks perpetuating inefficiencies that undermine its vision for world-class healthcare.</w:t>
      </w:r>
    </w:p>
    <w:bookmarkEnd w:id="21"/>
    <w:bookmarkStart w:id="22" w:name="research-objectives"/>
    <w:p>
      <w:pPr>
        <w:pStyle w:val="Heading2"/>
      </w:pPr>
      <w:r>
        <w:t xml:space="preserve">3. Research Objectives</w:t>
      </w:r>
    </w:p>
    <w:p>
      <w:pPr>
        <w:pStyle w:val="FirstParagraph"/>
      </w:pPr>
      <w:r>
        <w:t xml:space="preserve">This study aims to deliver actionable insights for strengthening the radiology ecosystem in</w:t>
      </w:r>
      <w:r>
        <w:t xml:space="preserve"> </w:t>
      </w:r>
      <w:r>
        <w:rPr>
          <w:bCs/>
          <w:b/>
        </w:rPr>
        <w:t xml:space="preserve">Saudi Arabia Riyadh</w:t>
      </w:r>
      <w:r>
        <w:t xml:space="preserve"> </w:t>
      </w:r>
      <w:r>
        <w:t xml:space="preserve">through three core objectives:</w:t>
      </w:r>
    </w:p>
    <w:p>
      <w:pPr>
        <w:numPr>
          <w:ilvl w:val="0"/>
          <w:numId w:val="1001"/>
        </w:numPr>
        <w:pStyle w:val="Compact"/>
      </w:pPr>
      <w:r>
        <w:rPr>
          <w:bCs/>
          <w:b/>
        </w:rPr>
        <w:t xml:space="preserve">Evaluate Workforce Capacity and Gaps:</w:t>
      </w:r>
      <w:r>
        <w:t xml:space="preserve"> </w:t>
      </w:r>
      <w:r>
        <w:t xml:space="preserve">Conduct a comprehensive assessment of current radiologist staffing levels, distribution across Riyadh's healthcare institutions, training pathways (medical schools, residency programs), and retention challenges specific to the Saudi context.</w:t>
      </w:r>
    </w:p>
    <w:p>
      <w:pPr>
        <w:numPr>
          <w:ilvl w:val="0"/>
          <w:numId w:val="1001"/>
        </w:numPr>
        <w:pStyle w:val="Compact"/>
      </w:pPr>
      <w:r>
        <w:rPr>
          <w:bCs/>
          <w:b/>
        </w:rPr>
        <w:t xml:space="preserve">Analyze Technology Adoption Barriers:</w:t>
      </w:r>
      <w:r>
        <w:t xml:space="preserve"> </w:t>
      </w:r>
      <w:r>
        <w:t xml:space="preserve">Identify systemic, financial, technical, and cultural barriers hindering the effective implementation of AI-driven imaging analytics and advanced modalities (e.g., PET-MR, dual-energy CT) within Riyadh's radiology departments.</w:t>
      </w:r>
    </w:p>
    <w:p>
      <w:pPr>
        <w:numPr>
          <w:ilvl w:val="0"/>
          <w:numId w:val="1001"/>
        </w:numPr>
        <w:pStyle w:val="Compact"/>
      </w:pPr>
      <w:r>
        <w:rPr>
          <w:bCs/>
          <w:b/>
        </w:rPr>
        <w:t xml:space="preserve">Develop a Strategic Framework for Sustainable Growth:</w:t>
      </w:r>
      <w:r>
        <w:t xml:space="preserve"> </w:t>
      </w:r>
      <w:r>
        <w:t xml:space="preserve">Propose evidence-based recommendations for optimizing radiologist recruitment, retention, continuing education aligned with national standards (e.g., Saudi Commission for Health Specialties), and technology integration to enhance service efficiency and quality in Riyadh.</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Collaborate with the Ministry of Health (MOH) and Saudi Commission for Health Specialties (SCFHS) to obtain anonymized data on radiologist workforce demographics, hospital imaging volumes, equipment utilization rates, and patient wait times across Riyadh's major healthcare facilities.</w:t>
      </w:r>
    </w:p>
    <w:p>
      <w:pPr>
        <w:numPr>
          <w:ilvl w:val="0"/>
          <w:numId w:val="1002"/>
        </w:numPr>
        <w:pStyle w:val="Compact"/>
      </w:pPr>
      <w:r>
        <w:rPr>
          <w:bCs/>
          <w:b/>
        </w:rPr>
        <w:t xml:space="preserve">Qualitative Assessment:</w:t>
      </w:r>
      <w:r>
        <w:t xml:space="preserve"> </w:t>
      </w:r>
      <w:r>
        <w:t xml:space="preserve">Conduct semi-structured interviews with 30+ key stakeholders—including Chief Radiologists from leading hospitals in Riyadh, MOH policymakers, Saudi radiology residency program directors, and practicing</w:t>
      </w:r>
      <w:r>
        <w:t xml:space="preserve"> </w:t>
      </w:r>
      <w:r>
        <w:rPr>
          <w:bCs/>
          <w:b/>
        </w:rPr>
        <w:t xml:space="preserve">Radiologist</w:t>
      </w:r>
      <w:r>
        <w:t xml:space="preserve">s—to explore challenges and opportunities firsthand.</w:t>
      </w:r>
    </w:p>
    <w:p>
      <w:pPr>
        <w:numPr>
          <w:ilvl w:val="0"/>
          <w:numId w:val="1002"/>
        </w:numPr>
        <w:pStyle w:val="Compact"/>
      </w:pPr>
      <w:r>
        <w:rPr>
          <w:bCs/>
          <w:b/>
        </w:rPr>
        <w:t xml:space="preserve">Technology Audit:</w:t>
      </w:r>
      <w:r>
        <w:t xml:space="preserve"> </w:t>
      </w:r>
      <w:r>
        <w:t xml:space="preserve">Perform site visits to 8-10 diverse imaging centers (public/private) in Riyadh to assess current technology infrastructure, software compatibility with emerging AI tools, and staff proficiency levels.</w:t>
      </w:r>
    </w:p>
    <w:p>
      <w:pPr>
        <w:pStyle w:val="FirstParagraph"/>
      </w:pPr>
      <w:r>
        <w:t xml:space="preserve">Data analysis will utilize statistical software for quantitative trends and thematic analysis for qualitative insights. The study will strictly adhere to ethical guidelines approved by the King Abdullah International Medical Research Center (KAIMRC) in Riyadh.</w:t>
      </w:r>
    </w:p>
    <w:bookmarkEnd w:id="23"/>
    <w:bookmarkStart w:id="24" w:name="significance-and-expected-outcomes"/>
    <w:p>
      <w:pPr>
        <w:pStyle w:val="Heading2"/>
      </w:pPr>
      <w:r>
        <w:t xml:space="preserve">5. Significance and Expected Outcomes</w:t>
      </w:r>
    </w:p>
    <w:p>
      <w:pPr>
        <w:pStyle w:val="FirstParagraph"/>
      </w:pPr>
      <w:r>
        <w:t xml:space="preserve">This research holds profound significance for</w:t>
      </w:r>
      <w:r>
        <w:t xml:space="preserve"> </w:t>
      </w:r>
      <w:r>
        <w:rPr>
          <w:bCs/>
          <w:b/>
        </w:rPr>
        <w:t xml:space="preserve">Saudi Arabia Riyadh</w:t>
      </w:r>
      <w:r>
        <w:t xml:space="preserve"> </w:t>
      </w:r>
      <w:r>
        <w:t xml:space="preserve">as it directly supports Vision 2030's healthcare pillars: improving health outcomes, enhancing service quality, and fostering a skilled Saudi workforce. The expected outcomes include:</w:t>
      </w:r>
    </w:p>
    <w:p>
      <w:pPr>
        <w:numPr>
          <w:ilvl w:val="0"/>
          <w:numId w:val="1003"/>
        </w:numPr>
        <w:pStyle w:val="Compact"/>
      </w:pPr>
      <w:r>
        <w:t xml:space="preserve">A detailed national benchmarking report on radiologist workforce distribution in Riyadh, identifying high-need regions and specialties (e.g., interventional radiology).</w:t>
      </w:r>
    </w:p>
    <w:p>
      <w:pPr>
        <w:numPr>
          <w:ilvl w:val="0"/>
          <w:numId w:val="1003"/>
        </w:numPr>
        <w:pStyle w:val="Compact"/>
      </w:pPr>
      <w:r>
        <w:t xml:space="preserve">Clear identification of actionable steps to accelerate the Saudization of the radiology profession through targeted curriculum enhancements and mentorship programs.</w:t>
      </w:r>
    </w:p>
    <w:p>
      <w:pPr>
        <w:numPr>
          <w:ilvl w:val="0"/>
          <w:numId w:val="1003"/>
        </w:numPr>
        <w:pStyle w:val="Compact"/>
      </w:pPr>
      <w:r>
        <w:t xml:space="preserve">A validated roadmap for phased technology integration, prioritizing cost-effective AI tools compatible with Riyadh's existing infrastructure to reduce diagnostic delays and improve accuracy.</w:t>
      </w:r>
    </w:p>
    <w:p>
      <w:pPr>
        <w:numPr>
          <w:ilvl w:val="0"/>
          <w:numId w:val="1003"/>
        </w:numPr>
        <w:pStyle w:val="Compact"/>
      </w:pPr>
      <w:r>
        <w:t xml:space="preserve">Policy recommendations for MOH and SCFHS to streamline certification, continuing medical education (CME) requirements, and incentives for radiologists in underserved areas of the city.</w:t>
      </w:r>
    </w:p>
    <w:p>
      <w:pPr>
        <w:pStyle w:val="FirstParagraph"/>
      </w:pPr>
      <w:r>
        <w:t xml:space="preserve">Ultimately, this study will provide Riyadh with a data-driven foundation to transform its radiology services from reactive to proactive, directly contributing to reduced patient wait times, better clinical decision-making, and more efficient resource allocation—core tenets of sustainable healthcare transformation in</w:t>
      </w:r>
      <w:r>
        <w:t xml:space="preserve"> </w:t>
      </w:r>
      <w:r>
        <w:rPr>
          <w:bCs/>
          <w:b/>
        </w:rPr>
        <w:t xml:space="preserve">Saudi Arabia Riyadh</w:t>
      </w:r>
      <w:r>
        <w:t xml:space="preserve">.</w:t>
      </w:r>
    </w:p>
    <w:bookmarkEnd w:id="24"/>
    <w:bookmarkStart w:id="25" w:name="project-timeline-resource-requirements"/>
    <w:p>
      <w:pPr>
        <w:pStyle w:val="Heading2"/>
      </w:pPr>
      <w:r>
        <w:t xml:space="preserve">6. Project Timeline &amp; Resource Requirements</w:t>
      </w:r>
    </w:p>
    <w:p>
      <w:pPr>
        <w:pStyle w:val="FirstParagraph"/>
      </w:pPr>
      <w:r>
        <w:t xml:space="preserve">The 18-month project is structured into three phases: Phase 1 (Months 1-4) - Data acquisition and stakeholder mapping; Phase 2 (Months 5-12) - Fieldwork, interviews, and technology audits; Phase 3 (Months 13-18) - Data synthesis, framework development, and report finalization. Required resources include a core research team (lead researcher with Saudi radiology expertise), data access agreements with healthcare entities in Riyadh, travel allowances for fieldwork within the city, and statistical analysis software. Funding will be sought from the King Abdullah University of Science and Technology (KAUST) Research Fund and MOH Innovation Grants.</w:t>
      </w:r>
    </w:p>
    <w:bookmarkEnd w:id="25"/>
    <w:bookmarkStart w:id="26" w:name="conclusion"/>
    <w:p>
      <w:pPr>
        <w:pStyle w:val="Heading2"/>
      </w:pPr>
      <w:r>
        <w:t xml:space="preserve">7. Conclusion</w:t>
      </w:r>
    </w:p>
    <w:p>
      <w:pPr>
        <w:pStyle w:val="FirstParagraph"/>
      </w:pPr>
      <w:r>
        <w:t xml:space="preserve">The strategic development of a robust radiologist workforce equipped with modern technological capabilities is not merely an operational necessity but a fundamental requirement for Riyadh's healthcare future under Vision 2030. This research proposal outlines a rigorous, localized approach to address the critical gap in</w:t>
      </w:r>
      <w:r>
        <w:t xml:space="preserve"> </w:t>
      </w:r>
      <w:r>
        <w:rPr>
          <w:bCs/>
          <w:b/>
        </w:rPr>
        <w:t xml:space="preserve">Radiologist</w:t>
      </w:r>
      <w:r>
        <w:t xml:space="preserve"> </w:t>
      </w:r>
      <w:r>
        <w:t xml:space="preserve">capacity and technology utilization within</w:t>
      </w:r>
      <w:r>
        <w:t xml:space="preserve"> </w:t>
      </w:r>
      <w:r>
        <w:rPr>
          <w:bCs/>
          <w:b/>
        </w:rPr>
        <w:t xml:space="preserve">Saudi Arabia Riyadh</w:t>
      </w:r>
      <w:r>
        <w:t xml:space="preserve">. By grounding recommendations in empirical data specific to the city’s unique healthcare ecosystem, this study will deliver tangible value for policymakers, healthcare administrators, and clinical practitioners. It promises to accelerate Riyadh's journey toward becoming a global benchmark for efficient, high-quality diagnostic imaging services—a cornerstone of the Kingdom's vision for a thriving, sustainable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Capacity and Technology Integration in Riyadh, Saudi Arabia</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