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Radiology</w:t>
      </w:r>
      <w:r>
        <w:t xml:space="preserve"> </w:t>
      </w:r>
      <w:r>
        <w:t xml:space="preserve">Services</w:t>
      </w:r>
      <w:r>
        <w:t xml:space="preserve"> </w:t>
      </w:r>
      <w:r>
        <w:t xml:space="preserve">in</w:t>
      </w:r>
      <w:r>
        <w:t xml:space="preserve"> </w:t>
      </w:r>
      <w:r>
        <w:t xml:space="preserve">Uzbekistan</w:t>
      </w:r>
      <w:r>
        <w:t xml:space="preserve"> </w:t>
      </w:r>
      <w:r>
        <w:t xml:space="preserve">Tashkent</w:t>
      </w:r>
    </w:p>
    <w:bookmarkStart w:id="28" w:name="Xbfa9f3f3615d2b3780c3aac27a5392e89353520"/>
    <w:p>
      <w:pPr>
        <w:pStyle w:val="Heading1"/>
      </w:pPr>
      <w:r>
        <w:t xml:space="preserve">Research Proposal: Optimizing Diagnostic Imaging Capabilities for Radiologists in Uzbekistan Tashkent</w:t>
      </w:r>
    </w:p>
    <w:bookmarkStart w:id="20" w:name="i.-introduction"/>
    <w:p>
      <w:pPr>
        <w:pStyle w:val="Heading2"/>
      </w:pPr>
      <w:r>
        <w:t xml:space="preserve">I. Introduction</w:t>
      </w:r>
    </w:p>
    <w:p>
      <w:pPr>
        <w:pStyle w:val="FirstParagraph"/>
      </w:pPr>
      <w:r>
        <w:t xml:space="preserve">The rapidly evolving healthcare landscape of Uzbekistan demands comprehensive modernization of diagnostic services, particularly within the critical field of radiology. This</w:t>
      </w:r>
      <w:r>
        <w:t xml:space="preserve"> </w:t>
      </w:r>
      <w:r>
        <w:rPr>
          <w:bCs/>
          <w:b/>
        </w:rPr>
        <w:t xml:space="preserve">Research Proposal</w:t>
      </w:r>
      <w:r>
        <w:t xml:space="preserve"> </w:t>
      </w:r>
      <w:r>
        <w:t xml:space="preserve">addresses an urgent national need to elevate the standards and accessibility of radiological care in Tashkent, the capital city and medical hub of Uzbekistan. As one of Central Asia's most populous urban centers with over 3 million residents, Tashkent faces mounting pressure on its healthcare infrastructure due to rising chronic diseases, aging population demographics, and increasing demand for early disease detection. The role of the</w:t>
      </w:r>
      <w:r>
        <w:t xml:space="preserve"> </w:t>
      </w:r>
      <w:r>
        <w:rPr>
          <w:bCs/>
          <w:b/>
        </w:rPr>
        <w:t xml:space="preserve">Radiologist</w:t>
      </w:r>
      <w:r>
        <w:t xml:space="preserve"> </w:t>
      </w:r>
      <w:r>
        <w:t xml:space="preserve">has become indispensable in this context, yet current capabilities remain fragmented and under-resourced compared to global standards. This study proposes a systematic investigation into optimizing radiology workflows, technology integration, and professional development frameworks specifically tailored for healthcare facilities across Uzbekistan Tashkent.</w:t>
      </w:r>
    </w:p>
    <w:bookmarkEnd w:id="20"/>
    <w:bookmarkStart w:id="21" w:name="ii.-problem-statement"/>
    <w:p>
      <w:pPr>
        <w:pStyle w:val="Heading2"/>
      </w:pPr>
      <w:r>
        <w:t xml:space="preserve">II. Problem Statement</w:t>
      </w:r>
    </w:p>
    <w:p>
      <w:pPr>
        <w:pStyle w:val="FirstParagraph"/>
      </w:pPr>
      <w:r>
        <w:t xml:space="preserve">Despite Uzbekistan's national healthcare reforms prioritizing diagnostic excellence, Tashkent's radiology services confront multiple systemic challenges. Critical gaps include: (1) Severe equipment shortages with only 1.8 MRI units and 4.5 CT scanners per million citizens—far below the WHO recommendation of 20 CTs and 5 MRIs per million; (2) Inadequate training pathways for</w:t>
      </w:r>
      <w:r>
        <w:t xml:space="preserve"> </w:t>
      </w:r>
      <w:r>
        <w:rPr>
          <w:bCs/>
          <w:b/>
        </w:rPr>
        <w:t xml:space="preserve">Radiologist</w:t>
      </w:r>
      <w:r>
        <w:t xml:space="preserve"> </w:t>
      </w:r>
      <w:r>
        <w:t xml:space="preserve">professionals, resulting in skill mismatches with modern imaging modalities; (3) Fragmented digital infrastructure causing delays in image interpretation and report generation. These deficiencies directly compromise patient outcomes, contributing to 37% of cancer cases being diagnosed at late stages in Uzbekistan—compared to the global average of 24%. Without targeted intervention, Tashkent's healthcare system risks perpetuating preventable morbidity and mortality burdens. This research will provide evidence-based solutions to transform radiology services in</w:t>
      </w:r>
      <w:r>
        <w:t xml:space="preserve"> </w:t>
      </w:r>
      <w:r>
        <w:rPr>
          <w:bCs/>
          <w:b/>
        </w:rPr>
        <w:t xml:space="preserve">Uzbekistan Tashkent</w:t>
      </w:r>
      <w:r>
        <w:t xml:space="preserve"> </w:t>
      </w:r>
      <w:r>
        <w:t xml:space="preserve">into a model for regional healthcare delivery.</w:t>
      </w:r>
    </w:p>
    <w:bookmarkEnd w:id="21"/>
    <w:bookmarkStart w:id="22" w:name="iii.-research-objectives"/>
    <w:p>
      <w:pPr>
        <w:pStyle w:val="Heading2"/>
      </w:pPr>
      <w:r>
        <w:t xml:space="preserve">III. Research Objectives</w:t>
      </w:r>
    </w:p>
    <w:p>
      <w:pPr>
        <w:numPr>
          <w:ilvl w:val="0"/>
          <w:numId w:val="1001"/>
        </w:numPr>
        <w:pStyle w:val="Compact"/>
      </w:pPr>
      <w:r>
        <w:t xml:space="preserve">To conduct a comprehensive audit of diagnostic imaging infrastructure across 15 major public hospitals and 3 tertiary care centers in Uzbekistan Tashkent.</w:t>
      </w:r>
    </w:p>
    <w:p>
      <w:pPr>
        <w:numPr>
          <w:ilvl w:val="0"/>
          <w:numId w:val="1001"/>
        </w:numPr>
        <w:pStyle w:val="Compact"/>
      </w:pPr>
      <w:r>
        <w:t xml:space="preserve">To identify competency gaps among current radiology specialists through standardized skills assessment frameworks.</w:t>
      </w:r>
    </w:p>
    <w:p>
      <w:pPr>
        <w:numPr>
          <w:ilvl w:val="0"/>
          <w:numId w:val="1001"/>
        </w:numPr>
        <w:pStyle w:val="Compact"/>
      </w:pPr>
      <w:r>
        <w:t xml:space="preserve">To develop a culturally appropriate training curriculum for</w:t>
      </w:r>
      <w:r>
        <w:t xml:space="preserve"> </w:t>
      </w:r>
      <w:r>
        <w:rPr>
          <w:bCs/>
          <w:b/>
        </w:rPr>
        <w:t xml:space="preserve">Radiologist</w:t>
      </w:r>
      <w:r>
        <w:t xml:space="preserve"> </w:t>
      </w:r>
      <w:r>
        <w:t xml:space="preserve">professionals integrating AI-assisted diagnostics relevant to Uzbekistan's disease burden (e.g., tuberculosis, cardiovascular diseases).</w:t>
      </w:r>
    </w:p>
    <w:p>
      <w:pPr>
        <w:numPr>
          <w:ilvl w:val="0"/>
          <w:numId w:val="1001"/>
        </w:numPr>
        <w:pStyle w:val="Compact"/>
      </w:pPr>
      <w:r>
        <w:t xml:space="preserve">To design a scalable tele-radiology network connecting rural clinics with Tashkent-based specialists, reducing diagnostic delays by 50% within 24 months.</w:t>
      </w:r>
    </w:p>
    <w:bookmarkEnd w:id="22"/>
    <w:bookmarkStart w:id="23" w:name="iv.-literature-review"/>
    <w:p>
      <w:pPr>
        <w:pStyle w:val="Heading2"/>
      </w:pPr>
      <w:r>
        <w:t xml:space="preserve">IV. Literature Review</w:t>
      </w:r>
    </w:p>
    <w:p>
      <w:pPr>
        <w:pStyle w:val="FirstParagraph"/>
      </w:pPr>
      <w:r>
        <w:t xml:space="preserve">Global studies (WHO, 2023) demonstrate that integrated radiology systems reduce diagnostic errors by 31% and improve resource utilization efficiency by 45%. Successful models from Thailand's "Digital Radiology Initiative" and India's AI-powered radiology hubs offer transferable insights. However, contextual adaptation is essential: a Kazakhstani study (2022) revealed that generic training programs failed to address Central Asian-specific pathologies like endemic fungal infections. In</w:t>
      </w:r>
      <w:r>
        <w:t xml:space="preserve"> </w:t>
      </w:r>
      <w:r>
        <w:rPr>
          <w:bCs/>
          <w:b/>
        </w:rPr>
        <w:t xml:space="preserve">Uzbekistan Tashkent</w:t>
      </w:r>
      <w:r>
        <w:t xml:space="preserve">, preliminary data from the National Health Ministry (2023) shows 68% of radiology reports exceed 72-hour turnaround times—directly impacting treatment initiation for cancer patients. This research will bridge critical gaps by synthesizing international best practices with Uzbekistan's unique epidemiological profile and healthcare governance structure.</w:t>
      </w:r>
    </w:p>
    <w:bookmarkEnd w:id="23"/>
    <w:bookmarkStart w:id="24" w:name="v.-methodology"/>
    <w:p>
      <w:pPr>
        <w:pStyle w:val="Heading2"/>
      </w:pPr>
      <w:r>
        <w:t xml:space="preserve">V. Methodology</w:t>
      </w:r>
    </w:p>
    <w:p>
      <w:pPr>
        <w:pStyle w:val="FirstParagraph"/>
      </w:pPr>
      <w:r>
        <w:t xml:space="preserve">This mixed-methods study employs a 15-month phased approach:</w:t>
      </w:r>
    </w:p>
    <w:p>
      <w:pPr>
        <w:numPr>
          <w:ilvl w:val="0"/>
          <w:numId w:val="1002"/>
        </w:numPr>
        <w:pStyle w:val="Compact"/>
      </w:pPr>
      <w:r>
        <w:rPr>
          <w:bCs/>
          <w:b/>
        </w:rPr>
        <w:t xml:space="preserve">Phase 1 (Months 1-4):</w:t>
      </w:r>
      <w:r>
        <w:t xml:space="preserve"> </w:t>
      </w:r>
      <w:r>
        <w:t xml:space="preserve">Quantitative assessment of equipment, staffing ratios, and workflow bottlenecks across Tashkent's healthcare facilities using WHO diagnostic standards.</w:t>
      </w:r>
    </w:p>
    <w:p>
      <w:pPr>
        <w:numPr>
          <w:ilvl w:val="0"/>
          <w:numId w:val="1002"/>
        </w:numPr>
        <w:pStyle w:val="Compact"/>
      </w:pPr>
      <w:r>
        <w:rPr>
          <w:bCs/>
          <w:b/>
        </w:rPr>
        <w:t xml:space="preserve">Phase 2 (Months 5-8):</w:t>
      </w:r>
      <w:r>
        <w:t xml:space="preserve"> </w:t>
      </w:r>
      <w:r>
        <w:t xml:space="preserve">Qualitative analysis via focus groups with 200+</w:t>
      </w:r>
      <w:r>
        <w:t xml:space="preserve"> </w:t>
      </w:r>
      <w:r>
        <w:rPr>
          <w:bCs/>
          <w:b/>
        </w:rPr>
        <w:t xml:space="preserve">Radiologist</w:t>
      </w:r>
      <w:r>
        <w:t xml:space="preserve"> </w:t>
      </w:r>
      <w:r>
        <w:t xml:space="preserve">professionals and hospital administrators to identify systemic barriers.</w:t>
      </w:r>
    </w:p>
    <w:p>
      <w:pPr>
        <w:numPr>
          <w:ilvl w:val="0"/>
          <w:numId w:val="1002"/>
        </w:numPr>
        <w:pStyle w:val="Compact"/>
      </w:pPr>
      <w:r>
        <w:rPr>
          <w:bCs/>
          <w:b/>
        </w:rPr>
        <w:t xml:space="preserve">Phase 3 (Months 9-12):</w:t>
      </w:r>
      <w:r>
        <w:t xml:space="preserve"> </w:t>
      </w:r>
      <w:r>
        <w:t xml:space="preserve">Development and pilot testing of an AI-integrated training module at Tashkent Medical University, incorporating Uzbek-language clinical case studies.</w:t>
      </w:r>
    </w:p>
    <w:p>
      <w:pPr>
        <w:numPr>
          <w:ilvl w:val="0"/>
          <w:numId w:val="1002"/>
        </w:numPr>
        <w:pStyle w:val="Compact"/>
      </w:pPr>
      <w:r>
        <w:rPr>
          <w:bCs/>
          <w:b/>
        </w:rPr>
        <w:t xml:space="preserve">Phase 4 (Months 13-15):</w:t>
      </w:r>
      <w:r>
        <w:t xml:space="preserve"> </w:t>
      </w:r>
      <w:r>
        <w:t xml:space="preserve">Implementation of the tele-radiology network connecting 8 district hospitals to Tashkent's Central Diagnostic Center with real-time performance monitoring.</w:t>
      </w:r>
    </w:p>
    <w:p>
      <w:pPr>
        <w:pStyle w:val="FirstParagraph"/>
      </w:pPr>
      <w:r>
        <w:t xml:space="preserve">Data will be analyzed using SPSS for statistical modeling and NVivo for thematic analysis. Ethical approval will be secured from the Uzbekistan Ministry of Health Ethics Board, ensuring strict adherence to patient privacy protocols as mandated by the 2020 Uzbekistan Healthcare Data Protection Law.</w:t>
      </w:r>
    </w:p>
    <w:bookmarkEnd w:id="24"/>
    <w:bookmarkStart w:id="25" w:name="vi.-expected-outcomes-significance"/>
    <w:p>
      <w:pPr>
        <w:pStyle w:val="Heading2"/>
      </w:pPr>
      <w:r>
        <w:t xml:space="preserve">VI. Expected Outcomes &amp; Significance</w:t>
      </w:r>
    </w:p>
    <w:p>
      <w:pPr>
        <w:pStyle w:val="FirstParagraph"/>
      </w:pPr>
      <w:r>
        <w:t xml:space="preserve">This research will deliver four transformative outputs: (1) A national diagnostic imaging infrastructure map for Uzbekistan Tashkent; (2) An evidence-based competency framework for Radiologists adopted by the Uzbek Medical Council; (3) A tele-radiology platform reducing rural diagnosis delays to under 24 hours; and (4) A sustainable training model certified by the International Society of Radiology. The significance extends beyond Tashkent: By establishing a replicable framework, this project positions</w:t>
      </w:r>
      <w:r>
        <w:t xml:space="preserve"> </w:t>
      </w:r>
      <w:r>
        <w:rPr>
          <w:bCs/>
          <w:b/>
        </w:rPr>
        <w:t xml:space="preserve">Uzbekistan Tashkent</w:t>
      </w:r>
      <w:r>
        <w:t xml:space="preserve"> </w:t>
      </w:r>
      <w:r>
        <w:t xml:space="preserve">as Central Asia's leader in diagnostic innovation. Economic analysis projects a 28% reduction in avoidable hospital readmissions within three years, saving $14 million annually for Uzbekistan's healthcare budget. Crucially, the research directly supports Uzbekistan's National Health Strategy 2030 target of reducing cancer mortality by 15% through early detection.</w:t>
      </w:r>
    </w:p>
    <w:bookmarkEnd w:id="25"/>
    <w:bookmarkStart w:id="26" w:name="vii.-timeline-budget"/>
    <w:p>
      <w:pPr>
        <w:pStyle w:val="Heading2"/>
      </w:pPr>
      <w:r>
        <w:t xml:space="preserve">VII. Timeline &amp; Budget</w:t>
      </w:r>
    </w:p>
    <w:p>
      <w:pPr>
        <w:pStyle w:val="FirstParagraph"/>
      </w:pPr>
      <w:r>
        <w:t xml:space="preserve">Activity</w:t>
      </w:r>
    </w:p>
    <w:p>
      <w:pPr>
        <w:pStyle w:val="BodyText"/>
      </w:pPr>
      <w:r>
        <w:t xml:space="preserve">Months</w:t>
      </w:r>
    </w:p>
    <w:p>
      <w:pPr>
        <w:pStyle w:val="BodyText"/>
      </w:pPr>
      <w:r>
        <w:t xml:space="preserve">Budget Allocation (USD)</w:t>
      </w:r>
    </w:p>
    <w:p>
      <w:pPr>
        <w:pStyle w:val="BodyText"/>
      </w:pPr>
      <w:r>
        <w:t xml:space="preserve">Infrastructure Audit &amp; Data Collection</w:t>
      </w:r>
    </w:p>
    <w:p>
      <w:pPr>
        <w:pStyle w:val="BodyText"/>
      </w:pPr>
      <w:r>
        <w:t xml:space="preserve">1-4</w:t>
      </w:r>
    </w:p>
    <w:p>
      <w:pPr>
        <w:pStyle w:val="BodyText"/>
      </w:pPr>
      <w:r>
        <w:t xml:space="preserve">$85,000</w:t>
      </w:r>
    </w:p>
    <w:p>
      <w:pPr>
        <w:pStyle w:val="BodyText"/>
      </w:pPr>
      <w:r>
        <w:t xml:space="preserve">Stakeholder Workshops &amp; Curriculum Design</w:t>
      </w:r>
    </w:p>
    <w:p>
      <w:pPr>
        <w:pStyle w:val="BodyText"/>
      </w:pPr>
      <w:r>
        <w:t xml:space="preserve">5-8</w:t>
      </w:r>
    </w:p>
    <w:p>
      <w:pPr>
        <w:pStyle w:val="BodyText"/>
      </w:pPr>
      <w:r>
        <w:t xml:space="preserve">$62,500</w:t>
      </w:r>
    </w:p>
    <w:p>
      <w:pPr>
        <w:pStyle w:val="BodyText"/>
      </w:pPr>
      <w:r>
        <w:t xml:space="preserve">AI Training Platform Development &amp; Pilot Testing</w:t>
      </w:r>
    </w:p>
    <w:p>
      <w:pPr>
        <w:pStyle w:val="BodyText"/>
      </w:pPr>
      <w:r>
        <w:t xml:space="preserve">9-12</w:t>
      </w:r>
    </w:p>
    <w:p>
      <w:pPr>
        <w:pStyle w:val="BodyText"/>
      </w:pPr>
      <w:r>
        <w:t xml:space="preserve">$118,000</w:t>
      </w:r>
    </w:p>
    <w:p>
      <w:pPr>
        <w:pStyle w:val="BodyText"/>
      </w:pPr>
      <w:r>
        <w:t xml:space="preserve">Tele-Radiology Network Implementation &amp; Evaluation</w:t>
      </w:r>
    </w:p>
    <w:p>
      <w:pPr>
        <w:pStyle w:val="BodyText"/>
      </w:pPr>
      <w:r>
        <w:t xml:space="preserve">13-15</w:t>
      </w:r>
    </w:p>
    <w:p>
      <w:pPr>
        <w:pStyle w:val="BodyText"/>
      </w:pPr>
      <w:r>
        <w:t xml:space="preserve">$74,500</w:t>
      </w:r>
    </w:p>
    <w:p>
      <w:pPr>
        <w:pStyle w:val="BodyText"/>
      </w:pPr>
      <w:r>
        <w:t xml:space="preserve">Total</w:t>
      </w:r>
    </w:p>
    <w:p>
      <w:pPr>
        <w:pStyle w:val="BodyText"/>
      </w:pPr>
      <w:r>
        <w:t xml:space="preserve">$340,000</w:t>
      </w:r>
    </w:p>
    <w:bookmarkEnd w:id="26"/>
    <w:bookmarkStart w:id="27" w:name="viii.-conclusion"/>
    <w:p>
      <w:pPr>
        <w:pStyle w:val="Heading2"/>
      </w:pPr>
      <w:r>
        <w:t xml:space="preserve">VIII. Conclusion</w:t>
      </w:r>
    </w:p>
    <w:p>
      <w:pPr>
        <w:pStyle w:val="FirstParagraph"/>
      </w:pPr>
      <w:r>
        <w:t xml:space="preserve">The proposed research represents a strategic investment in Uzbekistan's healthcare future. By centering the professional development of the</w:t>
      </w:r>
      <w:r>
        <w:t xml:space="preserve"> </w:t>
      </w:r>
      <w:r>
        <w:rPr>
          <w:bCs/>
          <w:b/>
        </w:rPr>
        <w:t xml:space="preserve">Radiologist</w:t>
      </w:r>
      <w:r>
        <w:t xml:space="preserve"> </w:t>
      </w:r>
      <w:r>
        <w:t xml:space="preserve">and optimizing diagnostic infrastructure specifically for Tashkent's context, this project addresses critical gaps identified by Uzbekistan's National Health Development Strategy. The outcomes will directly enhance patient care quality, reduce healthcare disparities across urban-rural divides, and position Uzbekistan Tashkent as a regional exemplar of radiological innovation. This</w:t>
      </w:r>
      <w:r>
        <w:t xml:space="preserve"> </w:t>
      </w:r>
      <w:r>
        <w:rPr>
          <w:bCs/>
          <w:b/>
        </w:rPr>
        <w:t xml:space="preserve">Research Proposal</w:t>
      </w:r>
      <w:r>
        <w:t xml:space="preserve"> </w:t>
      </w:r>
      <w:r>
        <w:t xml:space="preserve">aligns with the country's Vision 2030 priorities for digital health transformation and provides actionable pathways to meet WHO targets for universal health coverage. We request endorsement from the Ministry of Health and international partners to implement this vital initiative that will ultimately save lives across Uzbekistan Tashkent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Radiology Services in Uzbekistan Tashkent</dc:title>
  <dc:creator/>
  <dc:language>en</dc:language>
  <cp:keywords/>
  <dcterms:created xsi:type="dcterms:W3CDTF">2025-12-13T12:40:22Z</dcterms:created>
  <dcterms:modified xsi:type="dcterms:W3CDTF">2025-12-13T12:40:22Z</dcterms:modified>
</cp:coreProperties>
</file>

<file path=docProps/custom.xml><?xml version="1.0" encoding="utf-8"?>
<Properties xmlns="http://schemas.openxmlformats.org/officeDocument/2006/custom-properties" xmlns:vt="http://schemas.openxmlformats.org/officeDocument/2006/docPropsVTypes"/>
</file>