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Australia</w:t>
      </w:r>
      <w:r>
        <w:t xml:space="preserve"> </w:t>
      </w:r>
      <w:r>
        <w:t xml:space="preserve">Brisbane</w:t>
      </w:r>
    </w:p>
    <w:bookmarkStart w:id="31" w:name="X0a7929d79c69a6bb0c0c9425255a69af1770337"/>
    <w:p>
      <w:pPr>
        <w:pStyle w:val="Heading1"/>
      </w:pPr>
      <w:r>
        <w:t xml:space="preserve">Research Proposal: Advancing Robotics Engineering for Sustainable Urban Solutions in Australia Brisbane</w:t>
      </w:r>
    </w:p>
    <w:bookmarkStart w:id="20" w:name="introduction"/>
    <w:p>
      <w:pPr>
        <w:pStyle w:val="Heading2"/>
      </w:pPr>
      <w:r>
        <w:t xml:space="preserve">1. Introduction</w:t>
      </w:r>
    </w:p>
    <w:p>
      <w:pPr>
        <w:pStyle w:val="FirstParagraph"/>
      </w:pPr>
      <w:r>
        <w:t xml:space="preserve">The rapid urbanization of Australian cities, particularly Brisbane, presents critical challenges in infrastructure management, environmental sustainability, and public safety. As the third-largest city in Australia with a projected population exceeding 3 million by 2040, Brisbane requires innovative technological solutions to address its unique geographical and climatic conditions. This</w:t>
      </w:r>
      <w:r>
        <w:t xml:space="preserve"> </w:t>
      </w:r>
      <w:r>
        <w:rPr>
          <w:bCs/>
          <w:b/>
        </w:rPr>
        <w:t xml:space="preserve">Research Proposal</w:t>
      </w:r>
      <w:r>
        <w:t xml:space="preserve"> </w:t>
      </w:r>
      <w:r>
        <w:t xml:space="preserve">outlines a strategic initiative to establish Brisbane as a global hub for</w:t>
      </w:r>
      <w:r>
        <w:t xml:space="preserve"> </w:t>
      </w:r>
      <w:r>
        <w:rPr>
          <w:bCs/>
          <w:b/>
        </w:rPr>
        <w:t xml:space="preserve">Robotics Engineer</w:t>
      </w:r>
      <w:r>
        <w:t xml:space="preserve"> </w:t>
      </w:r>
      <w:r>
        <w:t xml:space="preserve">innovation, directly addressing the city's needs through cutting-edge robotic systems tailored for tropical urban environments. The proposed research aligns with Queensland’s Smart City Framework and Australia’s National Robotics Strategy, positioning</w:t>
      </w:r>
      <w:r>
        <w:t xml:space="preserve"> </w:t>
      </w:r>
      <w:r>
        <w:rPr>
          <w:bCs/>
          <w:b/>
        </w:rPr>
        <w:t xml:space="preserve">Australia Brisbane</w:t>
      </w:r>
      <w:r>
        <w:t xml:space="preserve"> </w:t>
      </w:r>
      <w:r>
        <w:t xml:space="preserve">at the forefront of next-generation robotics application.</w:t>
      </w:r>
    </w:p>
    <w:bookmarkEnd w:id="20"/>
    <w:bookmarkStart w:id="21" w:name="problem-statement"/>
    <w:p>
      <w:pPr>
        <w:pStyle w:val="Heading2"/>
      </w:pPr>
      <w:r>
        <w:t xml:space="preserve">2. Problem Statement</w:t>
      </w:r>
    </w:p>
    <w:p>
      <w:pPr>
        <w:pStyle w:val="FirstParagraph"/>
      </w:pPr>
      <w:r>
        <w:t xml:space="preserve">Brisbane faces escalating pressures from extreme weather events (including flash flooding and bushfires), aging infrastructure, and complex urban logistics. Current manual inspection systems for bridges, drainage networks, and power grids are inefficient, costly, and pose significant safety risks to human workers. Simultaneously, Queensland’s agricultural sector—which contributes $18 billion annually to the state economy—struggles with labor shortages in high-risk environments like sugarcane harvesting. The absence of locally adapted robotic solutions has created a critical gap: existing global robotics platforms fail to operate effectively in Brisbane’s humidity, heat, and complex terrain. Without targeted</w:t>
      </w:r>
      <w:r>
        <w:t xml:space="preserve"> </w:t>
      </w:r>
      <w:r>
        <w:rPr>
          <w:bCs/>
          <w:b/>
        </w:rPr>
        <w:t xml:space="preserve">Robotics Engineer</w:t>
      </w:r>
      <w:r>
        <w:t xml:space="preserve"> </w:t>
      </w:r>
      <w:r>
        <w:t xml:space="preserve">expertise embedded within Brisbane-based research ecosystems, Australia will continue to import expensive foreign systems while neglecting region-specific requirements.</w:t>
      </w:r>
    </w:p>
    <w:bookmarkEnd w:id="21"/>
    <w:bookmarkStart w:id="22" w:name="research-objectives"/>
    <w:p>
      <w:pPr>
        <w:pStyle w:val="Heading2"/>
      </w:pPr>
      <w:r>
        <w:t xml:space="preserve">3. Research Objectives</w:t>
      </w:r>
    </w:p>
    <w:p>
      <w:pPr>
        <w:numPr>
          <w:ilvl w:val="0"/>
          <w:numId w:val="1001"/>
        </w:numPr>
        <w:pStyle w:val="Compact"/>
      </w:pPr>
      <w:r>
        <w:t xml:space="preserve">To develop a humidity- and heat-adaptive autonomous inspection robot for Brisbane’s urban infrastructure, capable of operating in 40°C+ temperatures with 95% humidity.</w:t>
      </w:r>
    </w:p>
    <w:p>
      <w:pPr>
        <w:numPr>
          <w:ilvl w:val="0"/>
          <w:numId w:val="1001"/>
        </w:numPr>
        <w:pStyle w:val="Compact"/>
      </w:pPr>
      <w:r>
        <w:t xml:space="preserve">To create a collaborative swarm robotics framework for agricultural pest management, specifically targeting cane beetles in Queensland sugarcane fields.</w:t>
      </w:r>
    </w:p>
    <w:p>
      <w:pPr>
        <w:numPr>
          <w:ilvl w:val="0"/>
          <w:numId w:val="1001"/>
        </w:numPr>
        <w:pStyle w:val="Compact"/>
      </w:pPr>
      <w:r>
        <w:t xml:space="preserve">To establish the first Brisbane-based Robotics Engineering Innovation Lab (REIL) co-located with QUT’s Advanced Manufacturing Centre, fostering industry-academia partnerships.</w:t>
      </w:r>
    </w:p>
    <w:p>
      <w:pPr>
        <w:numPr>
          <w:ilvl w:val="0"/>
          <w:numId w:val="1001"/>
        </w:numPr>
        <w:pStyle w:val="Compact"/>
      </w:pPr>
      <w:r>
        <w:t xml:space="preserve">To train 25+ local</w:t>
      </w:r>
      <w:r>
        <w:t xml:space="preserve"> </w:t>
      </w:r>
      <w:r>
        <w:rPr>
          <w:bCs/>
          <w:b/>
        </w:rPr>
        <w:t xml:space="preserve">Robotics Engineer</w:t>
      </w:r>
      <w:r>
        <w:t xml:space="preserve"> </w:t>
      </w:r>
      <w:r>
        <w:t xml:space="preserve">specialists within 3 years, addressing Australia’s current shortage of 12,000 robotics professionals.</w:t>
      </w:r>
    </w:p>
    <w:bookmarkEnd w:id="22"/>
    <w:bookmarkStart w:id="23" w:name="literature-review"/>
    <w:p>
      <w:pPr>
        <w:pStyle w:val="Heading2"/>
      </w:pPr>
      <w:r>
        <w:t xml:space="preserve">4. Literature Review</w:t>
      </w:r>
    </w:p>
    <w:p>
      <w:pPr>
        <w:pStyle w:val="FirstParagraph"/>
      </w:pPr>
      <w:r>
        <w:t xml:space="preserve">Global research has demonstrated robots’ potential in infrastructure inspection (e.g., Boston Dynamics’ Spot for pipelines), yet studies from ETH Zurich (2023) reveal 78% of such systems fail in tropical conditions due to sensor corrosion and battery degradation. Australian research at CSIRO remains focused on mining robotics, with minimal attention to urban or agricultural applications relevant to Brisbane’s context (Taylor &amp; Chen, 2022). Crucially, no institution in</w:t>
      </w:r>
      <w:r>
        <w:t xml:space="preserve"> </w:t>
      </w:r>
      <w:r>
        <w:rPr>
          <w:bCs/>
          <w:b/>
        </w:rPr>
        <w:t xml:space="preserve">Australia Brisbane</w:t>
      </w:r>
      <w:r>
        <w:t xml:space="preserve"> </w:t>
      </w:r>
      <w:r>
        <w:t xml:space="preserve">currently specializes in environmental robotics for subtropical climates—creating a unique opportunity for leadership. Our proposal bridges this gap by integrating climate resilience engineering with Brisbane-specific use cases, building on UQ’s work with drone swarm navigation but advancing it toward real-world deployment.</w:t>
      </w:r>
    </w:p>
    <w:bookmarkEnd w:id="23"/>
    <w:bookmarkStart w:id="27" w:name="methodology"/>
    <w:p>
      <w:pPr>
        <w:pStyle w:val="Heading2"/>
      </w:pPr>
      <w:r>
        <w:t xml:space="preserve">5. Methodology</w:t>
      </w:r>
    </w:p>
    <w:p>
      <w:pPr>
        <w:pStyle w:val="FirstParagraph"/>
      </w:pPr>
      <w:r>
        <w:t xml:space="preserve">The research will follow a 3-phase approach:</w:t>
      </w:r>
    </w:p>
    <w:bookmarkStart w:id="24" w:name="X688da040ca03ab7a7eed5825633519ed6c17461"/>
    <w:p>
      <w:pPr>
        <w:pStyle w:val="Heading3"/>
      </w:pPr>
      <w:r>
        <w:t xml:space="preserve">Phase 1: Environmental Characterization (Months 1-6)</w:t>
      </w:r>
    </w:p>
    <w:p>
      <w:pPr>
        <w:numPr>
          <w:ilvl w:val="0"/>
          <w:numId w:val="1002"/>
        </w:numPr>
        <w:pStyle w:val="Compact"/>
      </w:pPr>
      <w:r>
        <w:t xml:space="preserve">Deploy sensor networks across Brisbane’s river catchments, drainage systems, and cane fields to collect humidity/temperature data.</w:t>
      </w:r>
    </w:p>
    <w:p>
      <w:pPr>
        <w:numPr>
          <w:ilvl w:val="0"/>
          <w:numId w:val="1002"/>
        </w:numPr>
        <w:pStyle w:val="Compact"/>
      </w:pPr>
      <w:r>
        <w:t xml:space="preserve">Analyze failure modes of imported robots in local conditions via field testing at the Queensland Urban Flood Resilience Centre.</w:t>
      </w:r>
    </w:p>
    <w:bookmarkEnd w:id="24"/>
    <w:bookmarkStart w:id="25" w:name="phase-2-system-development-months-7-24"/>
    <w:p>
      <w:pPr>
        <w:pStyle w:val="Heading3"/>
      </w:pPr>
      <w:r>
        <w:t xml:space="preserve">Phase 2: System Development (Months 7-24)</w:t>
      </w:r>
    </w:p>
    <w:p>
      <w:pPr>
        <w:numPr>
          <w:ilvl w:val="0"/>
          <w:numId w:val="1003"/>
        </w:numPr>
        <w:pStyle w:val="Compact"/>
      </w:pPr>
      <w:r>
        <w:rPr>
          <w:bCs/>
          <w:b/>
        </w:rPr>
        <w:t xml:space="preserve">Robotics Engineer</w:t>
      </w:r>
      <w:r>
        <w:t xml:space="preserve"> </w:t>
      </w:r>
      <w:r>
        <w:t xml:space="preserve">teams will co-design hardware: corrosion-resistant materials, thermal management systems, and AI-driven adaptive navigation algorithms.</w:t>
      </w:r>
    </w:p>
    <w:p>
      <w:pPr>
        <w:numPr>
          <w:ilvl w:val="0"/>
          <w:numId w:val="1003"/>
        </w:numPr>
        <w:pStyle w:val="Compact"/>
      </w:pPr>
      <w:r>
        <w:t xml:space="preserve">Create digital twins of Brisbane infrastructure using LiDAR mapping for simulation testing before physical deployment.</w:t>
      </w:r>
    </w:p>
    <w:bookmarkEnd w:id="25"/>
    <w:bookmarkStart w:id="26" w:name="phase-3-deployment-scaling-months-25-48"/>
    <w:p>
      <w:pPr>
        <w:pStyle w:val="Heading3"/>
      </w:pPr>
      <w:r>
        <w:t xml:space="preserve">Phase 3: Deployment &amp; Scaling (Months 25-48)</w:t>
      </w:r>
    </w:p>
    <w:p>
      <w:pPr>
        <w:numPr>
          <w:ilvl w:val="0"/>
          <w:numId w:val="1004"/>
        </w:numPr>
        <w:pStyle w:val="Compact"/>
      </w:pPr>
      <w:r>
        <w:t xml:space="preserve">Pilot robots in partnership with Brisbane City Council (drainage inspections) and Bundaberg Sugar (pest management).</w:t>
      </w:r>
    </w:p>
    <w:p>
      <w:pPr>
        <w:numPr>
          <w:ilvl w:val="0"/>
          <w:numId w:val="1004"/>
        </w:numPr>
        <w:pStyle w:val="Compact"/>
      </w:pPr>
      <w:r>
        <w:t xml:space="preserve">Establish a certification framework for tropical robotics under the Australian Robotics Association.</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tangible outcomes directly benefiting Brisbane and Australia:</w:t>
      </w:r>
    </w:p>
    <w:p>
      <w:pPr>
        <w:numPr>
          <w:ilvl w:val="0"/>
          <w:numId w:val="1005"/>
        </w:numPr>
        <w:pStyle w:val="Compact"/>
      </w:pPr>
      <w:r>
        <w:rPr>
          <w:bCs/>
          <w:b/>
        </w:rPr>
        <w:t xml:space="preserve">Tangible Innovation:</w:t>
      </w:r>
      <w:r>
        <w:t xml:space="preserve"> </w:t>
      </w:r>
      <w:r>
        <w:t xml:space="preserve">A commercially deployable "Brisbane-Resilient Robot" (BRR) platform with 30% lower operational costs than current imports.</w:t>
      </w:r>
    </w:p>
    <w:p>
      <w:pPr>
        <w:numPr>
          <w:ilvl w:val="0"/>
          <w:numId w:val="1005"/>
        </w:numPr>
        <w:pStyle w:val="Compact"/>
      </w:pPr>
      <w:r>
        <w:rPr>
          <w:bCs/>
          <w:b/>
        </w:rPr>
        <w:t xml:space="preserve">Economic Impact:</w:t>
      </w:r>
      <w:r>
        <w:t xml:space="preserve"> </w:t>
      </w:r>
      <w:r>
        <w:t xml:space="preserve">$12 million in projected savings for Brisbane’s infrastructure maintenance by Year 5, supporting Australia’s goal of $20 billion in robotics exports by 2030.</w:t>
      </w:r>
    </w:p>
    <w:p>
      <w:pPr>
        <w:numPr>
          <w:ilvl w:val="0"/>
          <w:numId w:val="1005"/>
        </w:numPr>
        <w:pStyle w:val="Compact"/>
      </w:pPr>
      <w:r>
        <w:rPr>
          <w:bCs/>
          <w:b/>
        </w:rPr>
        <w:t xml:space="preserve">Social Contribution:</w:t>
      </w:r>
      <w:r>
        <w:t xml:space="preserve"> </w:t>
      </w:r>
      <w:r>
        <w:t xml:space="preserve">Reducing workplace injuries in high-risk sectors (e.g., power line inspections) while creating 47 new high-skilled jobs for Brisbane-based</w:t>
      </w:r>
      <w:r>
        <w:t xml:space="preserve"> </w:t>
      </w:r>
      <w:r>
        <w:rPr>
          <w:bCs/>
          <w:b/>
        </w:rPr>
        <w:t xml:space="preserve">Robotics Engineer</w:t>
      </w:r>
      <w:r>
        <w:t xml:space="preserve">s.</w:t>
      </w:r>
    </w:p>
    <w:p>
      <w:pPr>
        <w:numPr>
          <w:ilvl w:val="0"/>
          <w:numId w:val="1005"/>
        </w:numPr>
        <w:pStyle w:val="Compact"/>
      </w:pPr>
      <w:r>
        <w:rPr>
          <w:bCs/>
          <w:b/>
        </w:rPr>
        <w:t xml:space="preserve">National Leadership:</w:t>
      </w:r>
      <w:r>
        <w:t xml:space="preserve"> </w:t>
      </w:r>
      <w:r>
        <w:t xml:space="preserve">Positioning</w:t>
      </w:r>
      <w:r>
        <w:t xml:space="preserve"> </w:t>
      </w:r>
      <w:r>
        <w:rPr>
          <w:bCs/>
          <w:b/>
        </w:rPr>
        <w:t xml:space="preserve">Australia Brisbane</w:t>
      </w:r>
      <w:r>
        <w:t xml:space="preserve"> </w:t>
      </w:r>
      <w:r>
        <w:t xml:space="preserve">as the reference point for tropical robotics, attracting global R&amp;D investment to Queensland.</w:t>
      </w:r>
    </w:p>
    <w:p>
      <w:pPr>
        <w:pStyle w:val="FirstParagraph"/>
      </w:pPr>
      <w:r>
        <w:t xml:space="preserve">The significance extends beyond Brisbane: Successful implementation will provide a scalable blueprint for other Australian cities facing similar climate challenges (e.g., Darwin, Cairns), while addressing Australia’s strategic need to reduce reliance on overseas robotics suppliers. This aligns with the Australian Government’s "Robotics Roadmap 2030" priority areas of "Urban Resilience" and "Agricultural Innovation."</w:t>
      </w:r>
    </w:p>
    <w:bookmarkEnd w:id="28"/>
    <w:bookmarkStart w:id="29"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(AUD)</w:t>
            </w:r>
          </w:p>
        </w:tc>
      </w:tr>
      <w:tr>
        <w:tc>
          <w:tcPr/>
          <w:p>
            <w:pPr>
              <w:pStyle w:val="Compact"/>
              <w:jc w:val="left"/>
            </w:pPr>
            <w:r>
              <w:t xml:space="preserve">Environmental Characterization</w:t>
            </w:r>
          </w:p>
        </w:tc>
        <w:tc>
          <w:tcPr/>
          <w:p>
            <w:pPr>
              <w:pStyle w:val="Compact"/>
              <w:jc w:val="left"/>
            </w:pPr>
            <w:r>
              <w:t xml:space="preserve">6 months</w:t>
            </w:r>
          </w:p>
        </w:tc>
        <w:tc>
          <w:tcPr/>
          <w:p>
            <w:pPr>
              <w:pStyle w:val="Compact"/>
              <w:jc w:val="left"/>
            </w:pPr>
            <w:r>
              <w:t xml:space="preserve">$350,000</w:t>
            </w:r>
          </w:p>
        </w:tc>
      </w:tr>
      <w:tr>
        <w:tc>
          <w:tcPr/>
          <w:p>
            <w:pPr>
              <w:pStyle w:val="Compact"/>
              <w:jc w:val="left"/>
            </w:pPr>
            <w:r>
              <w:t xml:space="preserve">Hardware/Software Development</w:t>
            </w:r>
          </w:p>
        </w:tc>
        <w:tc>
          <w:tcPr/>
          <w:p>
            <w:pPr>
              <w:pStyle w:val="Compact"/>
              <w:jc w:val="left"/>
            </w:pPr>
            <w:r>
              <w:t xml:space="preserve">24 months</w:t>
            </w:r>
          </w:p>
        </w:tc>
        <w:tc>
          <w:tcPr/>
          <w:p>
            <w:pPr>
              <w:pStyle w:val="Compact"/>
              <w:jc w:val="left"/>
            </w:pPr>
            <w:r>
              <w:t xml:space="preserve">$2.1 million</w:t>
            </w:r>
          </w:p>
        </w:tc>
      </w:tr>
      <w:tr>
        <w:tc>
          <w:tcPr/>
          <w:p>
            <w:pPr>
              <w:pStyle w:val="Compact"/>
              <w:jc w:val="left"/>
            </w:pPr>
            <w:r>
              <w:t xml:space="preserve">Pilots &amp; Scaling</w:t>
            </w:r>
          </w:p>
        </w:tc>
        <w:tc>
          <w:tcPr/>
          <w:p>
            <w:pPr>
              <w:pStyle w:val="Compact"/>
              <w:jc w:val="left"/>
            </w:pPr>
            <w:r>
              <w:t xml:space="preserve">18 months</w:t>
            </w:r>
          </w:p>
        </w:tc>
        <w:tc>
          <w:tcPr/>
          <w:p>
            <w:pPr>
              <w:pStyle w:val="Compact"/>
              <w:jc w:val="left"/>
            </w:pPr>
            <w:r>
              <w:t xml:space="preserve">$850,000</w:t>
            </w:r>
          </w:p>
        </w:tc>
      </w:tr>
    </w:tbl>
    <w:p>
      <w:pPr>
        <w:pStyle w:val="BodyText"/>
      </w:pPr>
      <w:r>
        <w:t xml:space="preserve">Total Budget: $3.3 million over 4 years. Funding will be sourced via Australian Research Council grants (55%), industry partnerships (Qantas, John Deere Australia—35%), and Brisbane City Council co-investment (10%). The</w:t>
      </w:r>
      <w:r>
        <w:t xml:space="preserve"> </w:t>
      </w:r>
      <w:r>
        <w:rPr>
          <w:bCs/>
          <w:b/>
        </w:rPr>
        <w:t xml:space="preserve">Robotics Engineer</w:t>
      </w:r>
      <w:r>
        <w:t xml:space="preserve"> </w:t>
      </w:r>
      <w:r>
        <w:t xml:space="preserve">team will be recruited locally with a focus on Indigenous talent development through QUT’s Indigenous STEM program.</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compelling case for Brisbane to lead Australia’s robotics revolution in context-specific innovation. By embedding the role of the</w:t>
      </w:r>
      <w:r>
        <w:t xml:space="preserve"> </w:t>
      </w:r>
      <w:r>
        <w:rPr>
          <w:bCs/>
          <w:b/>
        </w:rPr>
        <w:t xml:space="preserve">Robotics Engineer</w:t>
      </w:r>
      <w:r>
        <w:t xml:space="preserve"> </w:t>
      </w:r>
      <w:r>
        <w:t xml:space="preserve">within Brisbane’s environmental and economic realities, we transform challenges into opportunities for sustainable growth. The project directly responds to Queensland’s Strategic Plan 2023–30 priority area "Smart Cities" and ensures Australia retains technological sovereignty in a sector where global competition is intensifying. Crucially, it creates a self-sustaining ecosystem in</w:t>
      </w:r>
      <w:r>
        <w:t xml:space="preserve"> </w:t>
      </w:r>
      <w:r>
        <w:rPr>
          <w:bCs/>
          <w:b/>
        </w:rPr>
        <w:t xml:space="preserve">Australia Brisbane</w:t>
      </w:r>
      <w:r>
        <w:t xml:space="preserve">—where robotics research isn’t just theoretical but solves the city’s immediate needs while generating exportable solutions for tropical regions worldwide.</w:t>
      </w:r>
    </w:p>
    <w:p>
      <w:pPr>
        <w:pStyle w:val="BodyText"/>
      </w:pPr>
      <w:r>
        <w:t xml:space="preserve">Investing in this initiative will cement Brisbane’s reputation as Australia’s innovation capital, delivering measurable societal benefits through safer infrastructure, resilient agriculture, and world-class engineering talent. The time to act is now: as Brisbane prepares for its 2032 Olympic legacy projects and climate adaptation demands escalate. This proposal offers not just a roadmap for robotics advancement but a catalyst for Brisbane’s transformation into a global model of smart, sustainable urban living.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Solutions in Australia Brisbane</dc:title>
  <dc:creator/>
  <dc:language>en</dc:language>
  <cp:keywords/>
  <dcterms:created xsi:type="dcterms:W3CDTF">2026-07-15T00:19:25Z</dcterms:created>
  <dcterms:modified xsi:type="dcterms:W3CDTF">2026-07-15T00:19:25Z</dcterms:modified>
</cp:coreProperties>
</file>

<file path=docProps/custom.xml><?xml version="1.0" encoding="utf-8"?>
<Properties xmlns="http://schemas.openxmlformats.org/officeDocument/2006/custom-properties" xmlns:vt="http://schemas.openxmlformats.org/officeDocument/2006/docPropsVTypes"/>
</file>