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Robotics</w:t>
      </w:r>
      <w:r>
        <w:t xml:space="preserve"> </w:t>
      </w:r>
      <w:r>
        <w:t xml:space="preserve">Engineer</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Dhaka,</w:t>
      </w:r>
      <w:r>
        <w:t xml:space="preserve"> </w:t>
      </w:r>
      <w:r>
        <w:t xml:space="preserve">Bangladesh</w:t>
      </w:r>
    </w:p>
    <w:bookmarkStart w:id="29" w:name="Xa996a334f0ebabbdf02e5bda10bdcc3682f785b"/>
    <w:p>
      <w:pPr>
        <w:pStyle w:val="Heading1"/>
      </w:pPr>
      <w:r>
        <w:t xml:space="preserve">Research Proposal: Advancing Robotics Engineering Solutions for Dhaka's Urban Challenges in Bangladesh</w:t>
      </w:r>
    </w:p>
    <w:bookmarkStart w:id="20" w:name="introduction"/>
    <w:p>
      <w:pPr>
        <w:pStyle w:val="Heading2"/>
      </w:pPr>
      <w:r>
        <w:t xml:space="preserve">1. Introduction</w:t>
      </w:r>
    </w:p>
    <w:p>
      <w:pPr>
        <w:pStyle w:val="FirstParagraph"/>
      </w:pPr>
      <w:r>
        <w:t xml:space="preserve">Dhaka, the bustling capital of Bangladesh, faces unprecedented urbanization pressures with a population exceeding 22 million and growing at 4.5% annually. This rapid expansion has strained infrastructure, created severe traffic congestion (averaging 15 km/h during peak hours), and generated over 8,000 metric tons of waste daily. Traditional solutions are inadequate for Bangladesh's unique socioeconomic context, where informal economies dominate and resource constraints are acute. This research proposes a targeted investigation into the role of</w:t>
      </w:r>
      <w:r>
        <w:t xml:space="preserve"> </w:t>
      </w:r>
      <w:r>
        <w:rPr>
          <w:bCs/>
          <w:b/>
        </w:rPr>
        <w:t xml:space="preserve">Robotics Engineer</w:t>
      </w:r>
      <w:r>
        <w:t xml:space="preserve"> </w:t>
      </w:r>
      <w:r>
        <w:t xml:space="preserve">expertise in developing context-appropriate robotic systems for Dhaka's critical urban challenges. Unlike generic robotics applications, this study emphasizes localization—designing solutions that operate effectively within Dhaka's monsoon conditions, narrow alleyways, and mixed pedestrian-vehicle traffic while respecting cultural and economic realities.</w:t>
      </w:r>
    </w:p>
    <w:bookmarkEnd w:id="20"/>
    <w:bookmarkStart w:id="21" w:name="problem-statement"/>
    <w:p>
      <w:pPr>
        <w:pStyle w:val="Heading2"/>
      </w:pPr>
      <w:r>
        <w:t xml:space="preserve">2. Problem Statement</w:t>
      </w:r>
    </w:p>
    <w:p>
      <w:pPr>
        <w:pStyle w:val="FirstParagraph"/>
      </w:pPr>
      <w:r>
        <w:t xml:space="preserve">Dhaka's urban crisis manifests in three interconnected crises: (1) Waste management failures causing health hazards (e.g., 30% of residents report waterborne diseases linked to improper disposal), (2) Traffic congestion costing $5 billion annually in lost productivity, and (3) Air pollution exceeding WHO limits by 8x. Current interventions—like manual waste collection or basic traffic lights—lack scalability and adaptability. Crucially, Bangladesh has no national robotics strategy, and Dhaka's engineering talent focuses on telecoms rather than mechatronics. Without</w:t>
      </w:r>
      <w:r>
        <w:t xml:space="preserve"> </w:t>
      </w:r>
      <w:r>
        <w:rPr>
          <w:bCs/>
          <w:b/>
        </w:rPr>
        <w:t xml:space="preserve">Robotics Engineer</w:t>
      </w:r>
      <w:r>
        <w:t xml:space="preserve"> </w:t>
      </w:r>
      <w:r>
        <w:t xml:space="preserve">specialization tailored to South Asian urban environments, technological solutions will fail to address Dhaka's specific constraints.</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low-cost robotic systems for Dhaka-specific applications (e.g., monsoon-resistant waste sorting bots, AI-assisted traffic flow optimizers).</w:t>
      </w:r>
    </w:p>
    <w:p>
      <w:pPr>
        <w:numPr>
          <w:ilvl w:val="0"/>
          <w:numId w:val="1001"/>
        </w:numPr>
        <w:pStyle w:val="Compact"/>
      </w:pPr>
      <w:r>
        <w:t xml:space="preserve">To develop a curriculum for training</w:t>
      </w:r>
      <w:r>
        <w:t xml:space="preserve"> </w:t>
      </w:r>
      <w:r>
        <w:rPr>
          <w:bCs/>
          <w:b/>
        </w:rPr>
        <w:t xml:space="preserve">Robotics Engineer</w:t>
      </w:r>
      <w:r>
        <w:t xml:space="preserve"> </w:t>
      </w:r>
      <w:r>
        <w:t xml:space="preserve">professionals in Bangladesh, incorporating Dhaka's infrastructure realities.</w:t>
      </w:r>
    </w:p>
    <w:p>
      <w:pPr>
        <w:numPr>
          <w:ilvl w:val="0"/>
          <w:numId w:val="1001"/>
        </w:numPr>
        <w:pStyle w:val="Compact"/>
      </w:pPr>
      <w:r>
        <w:t xml:space="preserve">To assess the socioeconomic viability of robotic solutions through cost-benefit analysis with Dhaka Municipal Corporation stakeholders.</w:t>
      </w:r>
    </w:p>
    <w:p>
      <w:pPr>
        <w:numPr>
          <w:ilvl w:val="0"/>
          <w:numId w:val="1001"/>
        </w:numPr>
        <w:pStyle w:val="Compact"/>
      </w:pPr>
      <w:r>
        <w:t xml:space="preserve">To establish a prototype "Smart Urban Robotics Hub" at Bangladesh University of Engineering and Technology (BUET) in Dhaka as a model for national scaling.</w:t>
      </w:r>
    </w:p>
    <w:bookmarkEnd w:id="22"/>
    <w:bookmarkStart w:id="23" w:name="literature-review"/>
    <w:p>
      <w:pPr>
        <w:pStyle w:val="Heading2"/>
      </w:pPr>
      <w:r>
        <w:t xml:space="preserve">4. Literature Review</w:t>
      </w:r>
    </w:p>
    <w:p>
      <w:pPr>
        <w:pStyle w:val="FirstParagraph"/>
      </w:pPr>
      <w:r>
        <w:t xml:space="preserve">Global robotics research prioritizes developed nations (e.g., Japan's elder-care bots, EU's smart city projects), neglecting low-income megacities. A 2023 MIT study confirmed that 90% of urban robotics deployments fail in Global South contexts due to poor environmental adaptation. Conversely, Bangladesh's informal sector—employing 80% of Dhaka’s workforce—provides a unique opportunity for human-robot collaboration models (e.g., robotic waste collectors augmenting informal rickshaw-pullers). This research bridges the gap by integrating Bangladesh-specific data: Dhaka’s average humidity (85%), road surface degradation from heavy rains, and dense pedestrian traffic patterns. Crucially, it builds on BUET's nascent robotics lab but addresses the critical absence of Dhaka-centric design frameworks.</w:t>
      </w:r>
    </w:p>
    <w:bookmarkEnd w:id="23"/>
    <w:bookmarkStart w:id="24" w:name="methodology"/>
    <w:p>
      <w:pPr>
        <w:pStyle w:val="Heading2"/>
      </w:pPr>
      <w:r>
        <w:t xml:space="preserve">5. Methodology</w:t>
      </w:r>
    </w:p>
    <w:p>
      <w:pPr>
        <w:pStyle w:val="FirstParagraph"/>
      </w:pPr>
      <w:r>
        <w:t xml:space="preserve">The project employs a three-phase mixed-methods approach:</w:t>
      </w:r>
    </w:p>
    <w:p>
      <w:pPr>
        <w:numPr>
          <w:ilvl w:val="0"/>
          <w:numId w:val="1002"/>
        </w:numPr>
        <w:pStyle w:val="Compact"/>
      </w:pPr>
      <w:r>
        <w:rPr>
          <w:bCs/>
          <w:b/>
        </w:rPr>
        <w:t xml:space="preserve">Phase 1 (Months 1-6): Context Mapping</w:t>
      </w:r>
      <w:r>
        <w:t xml:space="preserve"> </w:t>
      </w:r>
      <w:r>
        <w:t xml:space="preserve">– Fieldwork across 5 Dhaka districts using mobile sensors and community workshops to document environmental constraints (e.g., how monsoon mud affects wheel traction, crowd density patterns at market intersections).</w:t>
      </w:r>
    </w:p>
    <w:p>
      <w:pPr>
        <w:numPr>
          <w:ilvl w:val="0"/>
          <w:numId w:val="1002"/>
        </w:numPr>
        <w:pStyle w:val="Compact"/>
      </w:pPr>
      <w:r>
        <w:rPr>
          <w:bCs/>
          <w:b/>
        </w:rPr>
        <w:t xml:space="preserve">Phase 2 (Months 7-18): Prototype Development</w:t>
      </w:r>
      <w:r>
        <w:t xml:space="preserve"> </w:t>
      </w:r>
      <w:r>
        <w:t xml:space="preserve">– Co-designing with Dhaka’s informal waste workers and traffic police. Key innovations include: a solar-powered waste collection robot using low-cost sensors to navigate narrow lanes, and a drone-based traffic monitor trained on Dhaka-specific vehicle types (e.g., auto-rickshaws, overloaded buses).</w:t>
      </w:r>
    </w:p>
    <w:p>
      <w:pPr>
        <w:numPr>
          <w:ilvl w:val="0"/>
          <w:numId w:val="1002"/>
        </w:numPr>
        <w:pStyle w:val="Compact"/>
      </w:pPr>
      <w:r>
        <w:rPr>
          <w:bCs/>
          <w:b/>
        </w:rPr>
        <w:t xml:space="preserve">Phase 3 (Months 19-24): Impact Assessment</w:t>
      </w:r>
      <w:r>
        <w:t xml:space="preserve"> </w:t>
      </w:r>
      <w:r>
        <w:t xml:space="preserve">– Pilot testing in Old Dhaka and Mirpur districts. Metrics include waste collection efficiency gains, accident reduction rates, and job creation for local technicians trained as</w:t>
      </w:r>
      <w:r>
        <w:t xml:space="preserve"> </w:t>
      </w:r>
      <w:r>
        <w:rPr>
          <w:bCs/>
          <w:b/>
        </w:rPr>
        <w:t xml:space="preserve">Robotics Engineer</w:t>
      </w:r>
      <w:r>
        <w:t xml:space="preserve"> </w:t>
      </w:r>
      <w:r>
        <w:t xml:space="preserve">operators.</w:t>
      </w:r>
    </w:p>
    <w:p>
      <w:pPr>
        <w:pStyle w:val="FirstParagraph"/>
      </w:pPr>
      <w:r>
        <w:t xml:space="preserve">Data analysis will use machine learning to correlate robot performance with Dhaka’s weather patterns and cultural factors (e.g., prayer times affecting traffic flow), ensuring solutions adapt organically to the city's rhythm.</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suite of Dhaka-adapted robotic prototypes with 30% lower operational costs than imported alternatives.</w:t>
      </w:r>
    </w:p>
    <w:p>
      <w:pPr>
        <w:numPr>
          <w:ilvl w:val="0"/>
          <w:numId w:val="1003"/>
        </w:numPr>
        <w:pStyle w:val="Compact"/>
      </w:pPr>
      <w:r>
        <w:t xml:space="preserve">A nationally recognized certification framework for</w:t>
      </w:r>
      <w:r>
        <w:t xml:space="preserve"> </w:t>
      </w:r>
      <w:r>
        <w:rPr>
          <w:bCs/>
          <w:b/>
        </w:rPr>
        <w:t xml:space="preserve">Robotics Engineer</w:t>
      </w:r>
      <w:r>
        <w:t xml:space="preserve"> </w:t>
      </w:r>
      <w:r>
        <w:t xml:space="preserve">in Bangladesh, partnering with the Bangladesh Computer Society.</w:t>
      </w:r>
    </w:p>
    <w:p>
      <w:pPr>
        <w:numPr>
          <w:ilvl w:val="0"/>
          <w:numId w:val="1003"/>
        </w:numPr>
        <w:pStyle w:val="Compact"/>
      </w:pPr>
      <w:r>
        <w:t xml:space="preserve">Economic impact modeling showing how robotics can reduce Dhaka’s waste management costs by 25% and traffic-related GDP losses by $1.2 billion annually.</w:t>
      </w:r>
    </w:p>
    <w:p>
      <w:pPr>
        <w:numPr>
          <w:ilvl w:val="0"/>
          <w:numId w:val="1003"/>
        </w:numPr>
        <w:pStyle w:val="Compact"/>
      </w:pPr>
      <w:r>
        <w:t xml:space="preserve">The inaugural Smart Urban Robotics Hub at BUET, generating local R&amp;D capacity and attracting foreign investment in Bangladesh's robotics sector.</w:t>
      </w:r>
    </w:p>
    <w:p>
      <w:pPr>
        <w:pStyle w:val="FirstParagraph"/>
      </w:pPr>
      <w:r>
        <w:t xml:space="preserve">Unlike generic technology transfers, this work positions Dhaka as a pioneer for Global South urban innovation. By embedding robotics within Bangladesh’s existing social fabric (e.g., training waste workers as robot supervisors), it avoids disruptive job displacement—addressing a core concern of policymakers in</w:t>
      </w:r>
      <w:r>
        <w:t xml:space="preserve"> </w:t>
      </w:r>
      <w:r>
        <w:rPr>
          <w:bCs/>
          <w:b/>
        </w:rPr>
        <w:t xml:space="preserve">Bangladesh Dhaka</w:t>
      </w:r>
      <w:r>
        <w:t xml:space="preserve">.</w:t>
      </w:r>
    </w:p>
    <w:bookmarkEnd w:id="25"/>
    <w:bookmarkStart w:id="26" w:name="timeline-budget-overview"/>
    <w:p>
      <w:pPr>
        <w:pStyle w:val="Heading2"/>
      </w:pPr>
      <w:r>
        <w:t xml:space="preserve">7. Timeline &amp; Budget Overview</w:t>
      </w:r>
    </w:p>
    <w:p>
      <w:pPr>
        <w:pStyle w:val="FirstParagraph"/>
      </w:pPr>
      <w:r>
        <w:rPr>
          <w:bCs/>
          <w:b/>
        </w:rPr>
        <w:t xml:space="preserve">Year 1:</w:t>
      </w:r>
      <w:r>
        <w:t xml:space="preserve"> </w:t>
      </w:r>
      <w:r>
        <w:t xml:space="preserve">Context analysis, partnership building with Dhaka WASA (Water and Sewerage Authority) and Traffic Police. ($85,000)</w:t>
      </w:r>
    </w:p>
    <w:p>
      <w:pPr>
        <w:pStyle w:val="BodyText"/>
      </w:pPr>
      <w:r>
        <w:rPr>
          <w:bCs/>
          <w:b/>
        </w:rPr>
        <w:t xml:space="preserve">Year 2:</w:t>
      </w:r>
      <w:r>
        <w:t xml:space="preserve"> </w:t>
      </w:r>
      <w:r>
        <w:t xml:space="preserve">Prototype development; BUET robotics lab upgrades; community co-design workshops. ($125,000)</w:t>
      </w:r>
    </w:p>
    <w:p>
      <w:pPr>
        <w:pStyle w:val="BodyText"/>
      </w:pPr>
      <w:r>
        <w:rPr>
          <w:bCs/>
          <w:b/>
        </w:rPr>
        <w:t xml:space="preserve">Year 3:</w:t>
      </w:r>
      <w:r>
        <w:t xml:space="preserve"> </w:t>
      </w:r>
      <w:r>
        <w:t xml:space="preserve">Pilot deployment (4 districts), impact evaluation, and policy white paper for Bangladesh's Ministry of Science &amp; Technology. ($90,000)</w:t>
      </w:r>
    </w:p>
    <w:p>
      <w:pPr>
        <w:pStyle w:val="BodyText"/>
      </w:pPr>
      <w:r>
        <w:t xml:space="preserve">Total requested: $300,000 (55% allocated to Dhaka fieldwork; 25% for prototype manufacturing using local materials).</w:t>
      </w:r>
    </w:p>
    <w:bookmarkEnd w:id="26"/>
    <w:bookmarkStart w:id="27" w:name="conclusion"/>
    <w:p>
      <w:pPr>
        <w:pStyle w:val="Heading2"/>
      </w:pPr>
      <w:r>
        <w:t xml:space="preserve">8. Conclusion</w:t>
      </w:r>
    </w:p>
    <w:p>
      <w:pPr>
        <w:pStyle w:val="FirstParagraph"/>
      </w:pPr>
      <w:r>
        <w:t xml:space="preserve">Dhaka’s survival hinges on innovative, context-aware solutions. This research moves beyond theoretical robotics to create actionable pathways where</w:t>
      </w:r>
      <w:r>
        <w:t xml:space="preserve"> </w:t>
      </w:r>
      <w:r>
        <w:rPr>
          <w:bCs/>
          <w:b/>
        </w:rPr>
        <w:t xml:space="preserve">Robotics Engineer</w:t>
      </w:r>
      <w:r>
        <w:t xml:space="preserve"> </w:t>
      </w:r>
      <w:r>
        <w:t xml:space="preserve">expertise directly serves the city's most urgent needs—waste, traffic, and air quality—through Dhaka-first design. By anchoring the project in Bangladesh’s educational institutions (BUET) and leveraging informal sector partnerships, it ensures sustainability beyond academic interest. The proposed hub will catalyze a new generation of engineers who view robotics not as a foreign import but as an indigenous tool for national development. In</w:t>
      </w:r>
      <w:r>
        <w:t xml:space="preserve"> </w:t>
      </w:r>
      <w:r>
        <w:rPr>
          <w:bCs/>
          <w:b/>
        </w:rPr>
        <w:t xml:space="preserve">Bangladesh Dhaka</w:t>
      </w:r>
      <w:r>
        <w:t xml:space="preserve">, where 70% of the urban population lives in unplanned settlements, this research offers more than technology: it proposes a model for human-centered innovation that can transform how megacities worldwide confront climate and growth challenges. The time to build robotics into Dhaka’s urban DNA is now—not as a luxury, but as an economic necessity.</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Robotics Engineer for Sustainable Urban Development in Dhaka, Bangladesh</dc:title>
  <dc:creator/>
  <dc:language>en</dc:language>
  <cp:keywords/>
  <dcterms:created xsi:type="dcterms:W3CDTF">2026-07-23T07:37:15Z</dcterms:created>
  <dcterms:modified xsi:type="dcterms:W3CDTF">2026-07-23T07:37:15Z</dcterms:modified>
</cp:coreProperties>
</file>

<file path=docProps/custom.xml><?xml version="1.0" encoding="utf-8"?>
<Properties xmlns="http://schemas.openxmlformats.org/officeDocument/2006/custom-properties" xmlns:vt="http://schemas.openxmlformats.org/officeDocument/2006/docPropsVTypes"/>
</file>