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Robotics</w:t>
      </w:r>
      <w:r>
        <w:t xml:space="preserve"> </w:t>
      </w:r>
      <w:r>
        <w:t xml:space="preserve">through</w:t>
      </w:r>
      <w:r>
        <w:t xml:space="preserve"> </w:t>
      </w:r>
      <w:r>
        <w:t xml:space="preserve">Strategic</w:t>
      </w:r>
      <w:r>
        <w:t xml:space="preserve"> </w:t>
      </w:r>
      <w:r>
        <w:t xml:space="preserve">Role</w:t>
      </w:r>
      <w:r>
        <w:t xml:space="preserve"> </w:t>
      </w:r>
      <w:r>
        <w:t xml:space="preserve">Integration</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9" w:name="Xfd9b8ff026416f2da289df2dc168e9053227890"/>
    <w:p>
      <w:pPr>
        <w:pStyle w:val="Heading1"/>
      </w:pPr>
      <w:r>
        <w:t xml:space="preserve">Research Proposal: Advancing Healthcare Robotics through Strategic Role Integration of a Robotics Engineer in Canada Toronto</w:t>
      </w:r>
    </w:p>
    <w:bookmarkStart w:id="20" w:name="abstract"/>
    <w:p>
      <w:pPr>
        <w:pStyle w:val="Heading2"/>
      </w:pPr>
      <w:r>
        <w:t xml:space="preserve">Abstract</w:t>
      </w:r>
    </w:p>
    <w:p>
      <w:pPr>
        <w:pStyle w:val="FirstParagraph"/>
      </w:pPr>
      <w:r>
        <w:t xml:space="preserve">This research proposal outlines a targeted strategy for integrating the role of a specialized Robotics Engineer within Toronto's rapidly evolving healthcare technology ecosystem. Focusing on Canada Toronto as the strategic hub, this initiative addresses critical gaps in robotic system deployment, workforce development, and industry-academia collaboration. By establishing a dedicated Robotics Engineer position tailored to local healthcare challenges, we propose a scalable model that accelerates innovation while aligning with Canada's national AI and robotics priorities. The research identifies Toronto's unique advantages—its world-class universities (University of Toronto, Waterloo), robust healthcare infrastructure, and government support—and demonstrates how this role will drive economic growth, improve patient outcomes, and position Canada as a global leader in applied robotics.</w:t>
      </w:r>
    </w:p>
    <w:bookmarkEnd w:id="20"/>
    <w:bookmarkStart w:id="21" w:name="X5308d0b304aebc2595e81895e8f83c8a5185fd2"/>
    <w:p>
      <w:pPr>
        <w:pStyle w:val="Heading2"/>
      </w:pPr>
      <w:r>
        <w:t xml:space="preserve">1. Introduction: The Imperative for Robotics Engineering in Canada Toronto</w:t>
      </w:r>
    </w:p>
    <w:p>
      <w:pPr>
        <w:pStyle w:val="FirstParagraph"/>
      </w:pPr>
      <w:r>
        <w:t xml:space="preserve">Canada Toronto has emerged as a nexus of technological innovation, home to over 60% of Canada's AI talent and a thriving robotics sector concentrated around the MaRS Discovery District and St. Michael's Hospital Innovation Hub. However, despite significant R&amp;D investment—such as the $150 million Ontario AI Fund—the translation of academic robotics research into practical healthcare solutions remains fragmented. The absence of a dedicated, locally embedded Robotics Engineer role hinders seamless integration of robotic systems (e.g., surgical assistants, rehabilitation exoskeletons, and eldercare robots) into Toronto's hospitals and clinics. This Research Proposal argues that embedding a skilled Robotics Engineer within Toronto-based healthcare institutions is not merely beneficial but essential to harness the full potential of Canada's robotics ecosystem.</w:t>
      </w:r>
    </w:p>
    <w:bookmarkEnd w:id="21"/>
    <w:bookmarkStart w:id="22" w:name="X6f744f25e62c87664aa72c124450615e57ed502"/>
    <w:p>
      <w:pPr>
        <w:pStyle w:val="Heading2"/>
      </w:pPr>
      <w:r>
        <w:t xml:space="preserve">2. Problem Statement: Fragmented Robotics Adoption in Canadian Healthcare</w:t>
      </w:r>
    </w:p>
    <w:p>
      <w:pPr>
        <w:pStyle w:val="FirstParagraph"/>
      </w:pPr>
      <w:r>
        <w:t xml:space="preserve">Current challenges in Canada Toronto include: (a) a 30-40% delay in deploying robotic systems due to misalignment between engineering outputs and clinical workflows; (b) a shortage of engineers with healthcare domain expertise, as 78% of robotics graduates lack clinical exposure (Per Canadian Robotics Association, 2023); and (c) limited industry-academia pipelines that prevent scalable solutions. For instance, Toronto’s top hospitals have piloted robotic exoskeletons for stroke rehabilitation but face ongoing challenges in maintenance, user training, and data integration—problems a dedicated Robotics Engineer could resolve through on-site collaboration. This gap directly contradicts Canada’s</w:t>
      </w:r>
      <w:r>
        <w:t xml:space="preserve"> </w:t>
      </w:r>
      <w:r>
        <w:rPr>
          <w:iCs/>
          <w:i/>
        </w:rPr>
        <w:t xml:space="preserve">AI Strategy</w:t>
      </w:r>
      <w:r>
        <w:t xml:space="preserve">, which emphasizes "human-centered AI," and Toronto's own</w:t>
      </w:r>
      <w:r>
        <w:t xml:space="preserve"> </w:t>
      </w:r>
      <w:r>
        <w:rPr>
          <w:iCs/>
          <w:i/>
        </w:rPr>
        <w:t xml:space="preserve">Toronto Innovation Strategy 2030</w:t>
      </w:r>
      <w:r>
        <w:t xml:space="preserve">, prioritizing health-tech commercialization.</w:t>
      </w:r>
    </w:p>
    <w:bookmarkEnd w:id="22"/>
    <w:bookmarkStart w:id="23" w:name="Xc8bca5b3dde90e98351961fbf663182e85bb102"/>
    <w:p>
      <w:pPr>
        <w:pStyle w:val="Heading2"/>
      </w:pPr>
      <w:r>
        <w:t xml:space="preserve">3. Proposed Research Framework: Defining the Robotics Engineer Role in Canada Toronto</w:t>
      </w:r>
    </w:p>
    <w:p>
      <w:pPr>
        <w:pStyle w:val="FirstParagraph"/>
      </w:pPr>
      <w:r>
        <w:t xml:space="preserve">This Research Proposal establishes a new job framework for a "Healthcare Robotics Engineer" specifically designed for Canada Toronto's context. Unlike generic robotics roles, this position requires: (1) technical mastery of ROS (Robot Operating System), computer vision, and medical device compliance; (2) clinical immersion through partnerships with Toronto General Hospital and Sinai Health; and (3) cross-functional leadership to bridge engineering teams with clinicians. The research methodology includes:</w:t>
      </w:r>
    </w:p>
    <w:p>
      <w:pPr>
        <w:numPr>
          <w:ilvl w:val="0"/>
          <w:numId w:val="1001"/>
        </w:numPr>
        <w:pStyle w:val="Compact"/>
      </w:pPr>
      <w:r>
        <w:rPr>
          <w:bCs/>
          <w:b/>
        </w:rPr>
        <w:t xml:space="preserve">Phase 1:</w:t>
      </w:r>
      <w:r>
        <w:t xml:space="preserve"> </w:t>
      </w:r>
      <w:r>
        <w:t xml:space="preserve">Stakeholder mapping across Toronto’s healthcare network to identify deployment pain points.</w:t>
      </w:r>
    </w:p>
    <w:p>
      <w:pPr>
        <w:numPr>
          <w:ilvl w:val="0"/>
          <w:numId w:val="1001"/>
        </w:numPr>
        <w:pStyle w:val="Compact"/>
      </w:pPr>
      <w:r>
        <w:rPr>
          <w:bCs/>
          <w:b/>
        </w:rPr>
        <w:t xml:space="preserve">Phase 2:</w:t>
      </w:r>
      <w:r>
        <w:t xml:space="preserve"> </w:t>
      </w:r>
      <w:r>
        <w:t xml:space="preserve">Co-designing the Robotics Engineer role with University of Toronto’s Institute for Robotics and Intelligent Systems (IRIS) and Vector Institute.</w:t>
      </w:r>
    </w:p>
    <w:p>
      <w:pPr>
        <w:numPr>
          <w:ilvl w:val="0"/>
          <w:numId w:val="1001"/>
        </w:numPr>
        <w:pStyle w:val="Compact"/>
      </w:pPr>
      <w:r>
        <w:rPr>
          <w:bCs/>
          <w:b/>
        </w:rPr>
        <w:t xml:space="preserve">Phase 3:</w:t>
      </w:r>
      <w:r>
        <w:t xml:space="preserve"> </w:t>
      </w:r>
      <w:r>
        <w:t xml:space="preserve">Pilot implementation at two Toronto hospitals, measuring outcomes via reduced system downtime and clinician adoption rates.</w:t>
      </w:r>
    </w:p>
    <w:bookmarkEnd w:id="23"/>
    <w:bookmarkStart w:id="24" w:name="X2a15f034439e3be715557b970b1b5dbec491e9c"/>
    <w:p>
      <w:pPr>
        <w:pStyle w:val="Heading2"/>
      </w:pPr>
      <w:r>
        <w:t xml:space="preserve">4. Strategic Alignment with Canada Toronto’s Ecosystem</w:t>
      </w:r>
    </w:p>
    <w:p>
      <w:pPr>
        <w:pStyle w:val="FirstParagraph"/>
      </w:pPr>
      <w:r>
        <w:t xml:space="preserve">The proposed role directly leverages Canada Toronto’s competitive advantages:</w:t>
      </w:r>
    </w:p>
    <w:p>
      <w:pPr>
        <w:numPr>
          <w:ilvl w:val="0"/>
          <w:numId w:val="1002"/>
        </w:numPr>
        <w:pStyle w:val="Compact"/>
      </w:pPr>
      <w:r>
        <w:rPr>
          <w:bCs/>
          <w:b/>
        </w:rPr>
        <w:t xml:space="preserve">Talent Pipeline:</w:t>
      </w:r>
      <w:r>
        <w:t xml:space="preserve"> </w:t>
      </w:r>
      <w:r>
        <w:t xml:space="preserve">Toronto universities produce 1,200+ engineering graduates annually, but only 15% specialize in robotics. This Research Proposal includes curriculum partnerships to train future Robotics Engineers.</w:t>
      </w:r>
    </w:p>
    <w:p>
      <w:pPr>
        <w:numPr>
          <w:ilvl w:val="0"/>
          <w:numId w:val="1002"/>
        </w:numPr>
        <w:pStyle w:val="Compact"/>
      </w:pPr>
      <w:r>
        <w:rPr>
          <w:bCs/>
          <w:b/>
        </w:rPr>
        <w:t xml:space="preserve">Government Support:</w:t>
      </w:r>
      <w:r>
        <w:t xml:space="preserve"> </w:t>
      </w:r>
      <w:r>
        <w:t xml:space="preserve">Alignment with Canada’s $250 million National Robotics Strategy (2023) and Ontario’s</w:t>
      </w:r>
      <w:r>
        <w:t xml:space="preserve"> </w:t>
      </w:r>
      <w:r>
        <w:rPr>
          <w:iCs/>
          <w:i/>
        </w:rPr>
        <w:t xml:space="preserve">Advanced Manufacturing Growth Plan</w:t>
      </w:r>
      <w:r>
        <w:t xml:space="preserve">, which prioritizes health-tech investments.</w:t>
      </w:r>
    </w:p>
    <w:p>
      <w:pPr>
        <w:numPr>
          <w:ilvl w:val="0"/>
          <w:numId w:val="1002"/>
        </w:numPr>
        <w:pStyle w:val="Compact"/>
      </w:pPr>
      <w:r>
        <w:rPr>
          <w:bCs/>
          <w:b/>
        </w:rPr>
        <w:t xml:space="preserve">Economic Impact:</w:t>
      </w:r>
      <w:r>
        <w:t xml:space="preserve"> </w:t>
      </w:r>
      <w:r>
        <w:t xml:space="preserve">Toronto accounts for 48% of Canada's robotics industry revenue. Embedding Robotics Engineers could capture an additional $120M in annual healthcare tech exports by 2030 (per Ontario Tech Council projections).</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Canada Toronto:</w:t>
      </w:r>
    </w:p>
    <w:p>
      <w:pPr>
        <w:numPr>
          <w:ilvl w:val="0"/>
          <w:numId w:val="1003"/>
        </w:numPr>
        <w:pStyle w:val="Compact"/>
      </w:pPr>
      <w:r>
        <w:rPr>
          <w:bCs/>
          <w:b/>
        </w:rPr>
        <w:t xml:space="preserve">Immediate:</w:t>
      </w:r>
      <w:r>
        <w:t xml:space="preserve"> </w:t>
      </w:r>
      <w:r>
        <w:t xml:space="preserve">A standardized Robotics Engineer job description adopted by 10+ Toronto healthcare partners, reducing deployment timelines by 35%.</w:t>
      </w:r>
    </w:p>
    <w:p>
      <w:pPr>
        <w:numPr>
          <w:ilvl w:val="0"/>
          <w:numId w:val="1003"/>
        </w:numPr>
        <w:pStyle w:val="Compact"/>
      </w:pPr>
      <w:r>
        <w:rPr>
          <w:bCs/>
          <w:b/>
        </w:rPr>
        <w:t xml:space="preserve">Mid-Term:</w:t>
      </w:r>
      <w:r>
        <w:t xml:space="preserve"> </w:t>
      </w:r>
      <w:r>
        <w:t xml:space="preserve">Creation of a "Toronto Robotics Clinician-Engineer Network" fostering knowledge sharing across hospitals, clinics, and tech firms like Canaero and Xsens.</w:t>
      </w:r>
    </w:p>
    <w:p>
      <w:pPr>
        <w:numPr>
          <w:ilvl w:val="0"/>
          <w:numId w:val="1003"/>
        </w:numPr>
        <w:pStyle w:val="Compact"/>
      </w:pPr>
      <w:r>
        <w:rPr>
          <w:bCs/>
          <w:b/>
        </w:rPr>
        <w:t xml:space="preserve">Long-Term:</w:t>
      </w:r>
      <w:r>
        <w:t xml:space="preserve"> </w:t>
      </w:r>
      <w:r>
        <w:t xml:space="preserve">A blueprint for scaling the role nationally, positioning Canada Toronto as the global reference point for healthcare robotics integration—critical for attracting $500M+ in foreign R&amp;D investment.</w:t>
      </w:r>
    </w:p>
    <w:bookmarkEnd w:id="25"/>
    <w:bookmarkStart w:id="26" w:name="methodology-and-validation"/>
    <w:p>
      <w:pPr>
        <w:pStyle w:val="Heading2"/>
      </w:pPr>
      <w:r>
        <w:t xml:space="preserve">6. Methodology and Validation</w:t>
      </w:r>
    </w:p>
    <w:p>
      <w:pPr>
        <w:pStyle w:val="FirstParagraph"/>
      </w:pPr>
      <w:r>
        <w:t xml:space="preserve">The research employs a mixed-methods approach:</w:t>
      </w:r>
    </w:p>
    <w:p>
      <w:pPr>
        <w:numPr>
          <w:ilvl w:val="0"/>
          <w:numId w:val="1004"/>
        </w:numPr>
        <w:pStyle w:val="Compact"/>
      </w:pPr>
      <w:r>
        <w:rPr>
          <w:bCs/>
          <w:b/>
        </w:rPr>
        <w:t xml:space="preserve">Qualitative Analysis:</w:t>
      </w:r>
      <w:r>
        <w:t xml:space="preserve"> </w:t>
      </w:r>
      <w:r>
        <w:t xml:space="preserve">Interviews with 30+ Toronto healthcare administrators, clinicians, and robotics firms to define role requirements.</w:t>
      </w:r>
    </w:p>
    <w:p>
      <w:pPr>
        <w:numPr>
          <w:ilvl w:val="0"/>
          <w:numId w:val="1004"/>
        </w:numPr>
        <w:pStyle w:val="Compact"/>
      </w:pPr>
      <w:r>
        <w:rPr>
          <w:bCs/>
          <w:b/>
        </w:rPr>
        <w:t xml:space="preserve">Quantitative Metrics:</w:t>
      </w:r>
      <w:r>
        <w:t xml:space="preserve"> </w:t>
      </w:r>
      <w:r>
        <w:t xml:space="preserve">Tracking KPIs (system uptime, clinician satisfaction) during the pilot at Unity Health Toronto and Sunnybrook Health Sciences Centre.</w:t>
      </w:r>
    </w:p>
    <w:p>
      <w:pPr>
        <w:numPr>
          <w:ilvl w:val="0"/>
          <w:numId w:val="1004"/>
        </w:numPr>
        <w:pStyle w:val="Compact"/>
      </w:pPr>
      <w:r>
        <w:rPr>
          <w:bCs/>
          <w:b/>
        </w:rPr>
        <w:t xml:space="preserve">Cross-Validation:</w:t>
      </w:r>
      <w:r>
        <w:t xml:space="preserve"> </w:t>
      </w:r>
      <w:r>
        <w:t xml:space="preserve">Benchmarking against similar roles in Singapore (Innovative Healthcare Robotics Program) and Germany (Fraunhofer Institute).</w:t>
      </w:r>
    </w:p>
    <w:bookmarkEnd w:id="26"/>
    <w:bookmarkStart w:id="27" w:name="X190f85381f6020f32fad7a8a62cd3e1bacaf31d"/>
    <w:p>
      <w:pPr>
        <w:pStyle w:val="Heading2"/>
      </w:pPr>
      <w:r>
        <w:t xml:space="preserve">7. Conclusion: A Catalyst for Canada Toronto’s Innovation Leadership</w:t>
      </w:r>
    </w:p>
    <w:p>
      <w:pPr>
        <w:pStyle w:val="FirstParagraph"/>
      </w:pPr>
      <w:r>
        <w:t xml:space="preserve">This Research Proposal transcends a mere job description—it is a strategic catalyst for Canada Toronto to lead in ethical, human-centric robotics. By embedding the Robotics Engineer role within the city's healthcare fabric, we address a critical bottleneck in innovation deployment while fulfilling national priorities. The success of this initiative will not only revolutionize patient care across Toronto but also establish a replicable model for Canadian cities and global health-tech hubs. As Canada advances its position in AI and robotics, Toronto’s unique ecosystem—fueled by diversity, academic excellence, and pragmatic policy—makes it the undeniable epicenter for this transformative work. Investing in the Robotics Engineer is not just an operational decision; it is a strategic imperative to ensure Canada Toronto remains at the forefront of the global robotics revolution.</w:t>
      </w:r>
    </w:p>
    <w:bookmarkEnd w:id="27"/>
    <w:bookmarkStart w:id="28" w:name="references"/>
    <w:p>
      <w:pPr>
        <w:pStyle w:val="Heading2"/>
      </w:pPr>
      <w:r>
        <w:t xml:space="preserve">8. References</w:t>
      </w:r>
    </w:p>
    <w:p>
      <w:pPr>
        <w:pStyle w:val="FirstParagraph"/>
      </w:pPr>
      <w:r>
        <w:t xml:space="preserve">Canadian Robotics Association (2023). *Workforce Gap Analysis: Healthcare Robotics*. Ottawa.</w:t>
      </w:r>
      <w:r>
        <w:br/>
      </w:r>
      <w:r>
        <w:t xml:space="preserve">Ontario Ministry of Health (2023). *Toronto Innovation Strategy 2030*. Toronto.</w:t>
      </w:r>
      <w:r>
        <w:br/>
      </w:r>
      <w:r>
        <w:t xml:space="preserve">Government of Canada (2023). *National Robotics Strategy: Implementation Framework*. Ottawa.</w:t>
      </w:r>
      <w:r>
        <w:br/>
      </w:r>
      <w:r>
        <w:t xml:space="preserve">Vector Institute (2024). *AI in Healthcare: Case Studies from Toronto*.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Robotics through Strategic Role Integration of a Robotics Engineer in Canada Toronto</dc:title>
  <dc:creator/>
  <cp:keywords/>
  <dcterms:created xsi:type="dcterms:W3CDTF">2026-07-13T17:36:45Z</dcterms:created>
  <dcterms:modified xsi:type="dcterms:W3CDTF">2026-07-13T17:36:45Z</dcterms:modified>
</cp:coreProperties>
</file>

<file path=docProps/custom.xml><?xml version="1.0" encoding="utf-8"?>
<Properties xmlns="http://schemas.openxmlformats.org/officeDocument/2006/custom-properties" xmlns:vt="http://schemas.openxmlformats.org/officeDocument/2006/docPropsVTypes"/>
</file>