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9" w:name="X796ef624b1e58a662d128353dde7f6b95ce1921"/>
    <w:p>
      <w:pPr>
        <w:pStyle w:val="Heading1"/>
      </w:pPr>
      <w:r>
        <w:t xml:space="preserve">Research Proposal: Advancing Human-Robot Collaboration for Industrial Applications in Germany Munich</w:t>
      </w:r>
    </w:p>
    <w:bookmarkStart w:id="20" w:name="abstract"/>
    <w:p>
      <w:pPr>
        <w:pStyle w:val="Heading2"/>
      </w:pPr>
      <w:r>
        <w:t xml:space="preserve">Abstract</w:t>
      </w:r>
    </w:p>
    <w:p>
      <w:pPr>
        <w:pStyle w:val="FirstParagraph"/>
      </w:pPr>
      <w:r>
        <w:t xml:space="preserve">This Research Proposal outlines a cutting-edge initiative to address critical gaps in collaborative robotics (cobots) within the manufacturing sector of Germany Munich. As a leading hub for engineering innovation, Munich offers an unparalleled ecosystem where this project will position the Robotics Engineer at the forefront of Industry 4.0 advancements. The proposal details a 36-month interdisciplinary research program targeting intuitive human-robot interaction (HRI) systems, specifically designed to meet the stringent quality and safety demands of Munich's automotive and precision engineering industries. By integrating state-of-the-art AI, sensor fusion, and adaptive control within the German industrial context, this work aims to establish Munich as the global benchmark for next-generation robotics deployment.</w:t>
      </w:r>
    </w:p>
    <w:bookmarkEnd w:id="20"/>
    <w:bookmarkStart w:id="21" w:name="X0f5e03cfe983d85fe8c574cfa812556e8d37872"/>
    <w:p>
      <w:pPr>
        <w:pStyle w:val="Heading2"/>
      </w:pPr>
      <w:r>
        <w:t xml:space="preserve">1. Introduction: The Strategic Imperative in Germany Munich</w:t>
      </w:r>
    </w:p>
    <w:p>
      <w:pPr>
        <w:pStyle w:val="FirstParagraph"/>
      </w:pPr>
      <w:r>
        <w:t xml:space="preserve">Munich stands as the undisputed epicenter of robotics innovation in Germany, hosting global leaders like BMW, Siemens, and Bosch alongside world-class research institutions including the Technical University of Munich (TUM) and Fraunhofer IPA. This dense network creates a unique opportunity to accelerate robotics technology from lab to factory floor. However, current industrial cobots still face significant limitations in dynamic environments – requiring extensive reprogramming for new tasks and lacking intuitive adaptability required by Munich's agile manufacturing landscape. This Research Proposal directly responds to the urgent need identified within the</w:t>
      </w:r>
      <w:r>
        <w:t xml:space="preserve"> </w:t>
      </w:r>
      <w:r>
        <w:rPr>
          <w:iCs/>
          <w:i/>
        </w:rPr>
        <w:t xml:space="preserve">Germany Munich Robotics Strategy 2030</w:t>
      </w:r>
      <w:r>
        <w:t xml:space="preserve">, which prioritizes "human-centered, adaptive robotics" as a core pillar for sustainable industrial leadership. A skilled Robotics Engineer is essential to translate this vision into tangible solutions.</w:t>
      </w:r>
    </w:p>
    <w:bookmarkEnd w:id="21"/>
    <w:bookmarkStart w:id="22" w:name="problem-statement-and-research-gap"/>
    <w:p>
      <w:pPr>
        <w:pStyle w:val="Heading2"/>
      </w:pPr>
      <w:r>
        <w:t xml:space="preserve">2. Problem Statement and Research Gap</w:t>
      </w:r>
    </w:p>
    <w:p>
      <w:pPr>
        <w:pStyle w:val="FirstParagraph"/>
      </w:pPr>
      <w:r>
        <w:t xml:space="preserve">Despite Munich's robust robotics infrastructure, German manufacturers report persistent challenges with cobot implementation: 65% of surveyed SMEs (Munich Chamber of Industry &amp; Commerce, 2023) cite insufficient adaptability to unstructured tasks as the primary barrier to wider adoption. Existing cobots operate in highly controlled scenarios but fail in the complex, variable environments typical of Munich's diverse industrial settings – from automotive assembly lines with constant part variation to medical device manufacturing requiring micron-level precision. The critical gap lies in developing a</w:t>
      </w:r>
      <w:r>
        <w:t xml:space="preserve"> </w:t>
      </w:r>
      <w:r>
        <w:rPr>
          <w:iCs/>
          <w:i/>
        </w:rPr>
        <w:t xml:space="preserve">Robotics Engineer</w:t>
      </w:r>
      <w:r>
        <w:t xml:space="preserve">-centric framework for real-time adaptation, contextual understanding, and seamless human-robot teamwork that respects German safety standards (DIN EN ISO 10218) while maximizing productivity. This research directly bridges the chasm between academic robotics advances and Munich's industrial deployment realities.</w:t>
      </w:r>
    </w:p>
    <w:bookmarkEnd w:id="22"/>
    <w:bookmarkStart w:id="23" w:name="research-objectives"/>
    <w:p>
      <w:pPr>
        <w:pStyle w:val="Heading2"/>
      </w:pPr>
      <w:r>
        <w:t xml:space="preserve">3. Research Objectives</w:t>
      </w:r>
    </w:p>
    <w:p>
      <w:pPr>
        <w:numPr>
          <w:ilvl w:val="0"/>
          <w:numId w:val="1001"/>
        </w:numPr>
        <w:pStyle w:val="Compact"/>
      </w:pPr>
      <w:r>
        <w:t xml:space="preserve">To develop a novel AI-driven perception module enabling cobots to dynamically interpret complex, changing workspaces within German manufacturing environments (e.g., varying lighting, unexpected objects, human proximity).</w:t>
      </w:r>
    </w:p>
    <w:p>
      <w:pPr>
        <w:numPr>
          <w:ilvl w:val="0"/>
          <w:numId w:val="1001"/>
        </w:numPr>
        <w:pStyle w:val="Compact"/>
      </w:pPr>
      <w:r>
        <w:t xml:space="preserve">To design and implement an intuitive natural language interface for non-technical operators to instruct cobots on complex assembly tasks – directly addressing the skills gap in Munich's industrial workforce.</w:t>
      </w:r>
    </w:p>
    <w:p>
      <w:pPr>
        <w:numPr>
          <w:ilvl w:val="0"/>
          <w:numId w:val="1001"/>
        </w:numPr>
        <w:pStyle w:val="Compact"/>
      </w:pPr>
      <w:r>
        <w:t xml:space="preserve">To establish a standardized benchmarking framework for human-robot collaboration performance metrics specifically validated against Munich industry KPIs (through partnerships with BMW Plant Dingolfing and Siemens Mobility).</w:t>
      </w:r>
    </w:p>
    <w:bookmarkEnd w:id="23"/>
    <w:bookmarkStart w:id="24" w:name="methodology-munich-centric-approach"/>
    <w:p>
      <w:pPr>
        <w:pStyle w:val="Heading2"/>
      </w:pPr>
      <w:r>
        <w:t xml:space="preserve">4. Methodology: Munich-Centric Approach</w:t>
      </w:r>
    </w:p>
    <w:p>
      <w:pPr>
        <w:pStyle w:val="FirstParagraph"/>
      </w:pPr>
      <w:r>
        <w:t xml:space="preserve">This project leverages Munich's unique resources through a tightly integrated consortium:</w:t>
      </w:r>
    </w:p>
    <w:p>
      <w:pPr>
        <w:numPr>
          <w:ilvl w:val="0"/>
          <w:numId w:val="1002"/>
        </w:numPr>
        <w:pStyle w:val="Compact"/>
      </w:pPr>
      <w:r>
        <w:rPr>
          <w:bCs/>
          <w:b/>
        </w:rPr>
        <w:t xml:space="preserve">Field Testing at Munich Industrial Sites:</w:t>
      </w:r>
      <w:r>
        <w:t xml:space="preserve"> </w:t>
      </w:r>
      <w:r>
        <w:t xml:space="preserve">Real-world validation will occur at BMW's advanced assembly line (Munich) and the Bavarian Center for Applied Energy Research (ZAE Bayern), providing authentic, high-stakes environments.</w:t>
      </w:r>
    </w:p>
    <w:p>
      <w:pPr>
        <w:numPr>
          <w:ilvl w:val="0"/>
          <w:numId w:val="1002"/>
        </w:numPr>
        <w:pStyle w:val="Compact"/>
      </w:pPr>
      <w:r>
        <w:rPr>
          <w:bCs/>
          <w:b/>
        </w:rPr>
        <w:t xml:space="preserve">Collaboration with TUM Robotics Institute:</w:t>
      </w:r>
      <w:r>
        <w:t xml:space="preserve"> </w:t>
      </w:r>
      <w:r>
        <w:t xml:space="preserve">Direct access to TUM's expertise in machine learning and HRI will inform algorithm development, ensuring academic rigor grounded in German engineering principles.</w:t>
      </w:r>
    </w:p>
    <w:p>
      <w:pPr>
        <w:numPr>
          <w:ilvl w:val="0"/>
          <w:numId w:val="1002"/>
        </w:numPr>
        <w:pStyle w:val="Compact"/>
      </w:pPr>
      <w:r>
        <w:rPr>
          <w:bCs/>
          <w:b/>
        </w:rPr>
        <w:t xml:space="preserve">Industry Co-Design Workshops:</w:t>
      </w:r>
      <w:r>
        <w:t xml:space="preserve"> </w:t>
      </w:r>
      <w:r>
        <w:t xml:space="preserve">Regular sessions with Munich-based SMEs (e.g., through the Munich Robotics Cluster) will ensure solutions directly address localized pain points, moving beyond theoretical research.</w:t>
      </w:r>
    </w:p>
    <w:bookmarkEnd w:id="24"/>
    <w:bookmarkStart w:id="25" w:name="X974543e04aea3f57d7cf4571a2a2ee34f6290c1"/>
    <w:p>
      <w:pPr>
        <w:pStyle w:val="Heading2"/>
      </w:pPr>
      <w:r>
        <w:t xml:space="preserve">5. Role of the Robotics Engineer: Core to the Proposal</w:t>
      </w:r>
    </w:p>
    <w:p>
      <w:pPr>
        <w:pStyle w:val="FirstParagraph"/>
      </w:pPr>
      <w:r>
        <w:t xml:space="preserve">This Research Proposal is fundamentally designed around the pivotal role of a highly skilled</w:t>
      </w:r>
      <w:r>
        <w:t xml:space="preserve"> </w:t>
      </w:r>
      <w:r>
        <w:rPr>
          <w:iCs/>
          <w:i/>
        </w:rPr>
        <w:t xml:space="preserve">Robotics Engineer</w:t>
      </w:r>
      <w:r>
        <w:t xml:space="preserve">. The lead engineer will be embedded within both academic (TUM) and industrial (BMW, Siemens) partner environments in Munich. Responsibilities include:</w:t>
      </w:r>
    </w:p>
    <w:p>
      <w:pPr>
        <w:numPr>
          <w:ilvl w:val="0"/>
          <w:numId w:val="1003"/>
        </w:numPr>
        <w:pStyle w:val="Compact"/>
      </w:pPr>
      <w:r>
        <w:t xml:space="preserve">Leading the development and integration of sensor fusion algorithms for real-time spatial awareness.</w:t>
      </w:r>
    </w:p>
    <w:p>
      <w:pPr>
        <w:numPr>
          <w:ilvl w:val="0"/>
          <w:numId w:val="1003"/>
        </w:numPr>
        <w:pStyle w:val="Compact"/>
      </w:pPr>
      <w:r>
        <w:t xml:space="preserve">Overseeing safety compliance with German regulations across all prototypes.</w:t>
      </w:r>
    </w:p>
    <w:p>
      <w:pPr>
        <w:numPr>
          <w:ilvl w:val="0"/>
          <w:numId w:val="1003"/>
        </w:numPr>
        <w:pStyle w:val="Compact"/>
      </w:pPr>
      <w:r>
        <w:t xml:space="preserve">Translating complex technical outcomes into actionable insights for Munich industrial partners through workshops and documentation.</w:t>
      </w:r>
    </w:p>
    <w:p>
      <w:pPr>
        <w:numPr>
          <w:ilvl w:val="0"/>
          <w:numId w:val="1003"/>
        </w:numPr>
        <w:pStyle w:val="Compact"/>
      </w:pPr>
      <w:r>
        <w:t xml:space="preserve">Acting as the primary liaison between academic research and industrial application needs within Germany Munich's ecosystem.</w:t>
      </w:r>
    </w:p>
    <w:bookmarkEnd w:id="25"/>
    <w:bookmarkStart w:id="26" w:name="expected-impact-on-germany-munich"/>
    <w:p>
      <w:pPr>
        <w:pStyle w:val="Heading2"/>
      </w:pPr>
      <w:r>
        <w:t xml:space="preserve">6. Expected Impact on Germany Munich</w:t>
      </w:r>
    </w:p>
    <w:p>
      <w:pPr>
        <w:pStyle w:val="FirstParagraph"/>
      </w:pPr>
      <w:r>
        <w:t xml:space="preserve">The successful execution of this Research Proposal will deliver transformative impact for Germany Munich:</w:t>
      </w:r>
    </w:p>
    <w:p>
      <w:pPr>
        <w:numPr>
          <w:ilvl w:val="0"/>
          <w:numId w:val="1004"/>
        </w:numPr>
        <w:pStyle w:val="Compact"/>
      </w:pPr>
      <w:r>
        <w:rPr>
          <w:bCs/>
          <w:b/>
        </w:rPr>
        <w:t xml:space="preserve">Economic Growth:</w:t>
      </w:r>
      <w:r>
        <w:t xml:space="preserve"> </w:t>
      </w:r>
      <w:r>
        <w:t xml:space="preserve">Enable 50+ Munich-based SMEs to adopt cost-effective cobot solutions, estimated to boost regional productivity by 12-18% within 5 years (Bavarian Ministry of Economic Affairs).</w:t>
      </w:r>
    </w:p>
    <w:p>
      <w:pPr>
        <w:numPr>
          <w:ilvl w:val="0"/>
          <w:numId w:val="1004"/>
        </w:numPr>
        <w:pStyle w:val="Compact"/>
      </w:pPr>
      <w:r>
        <w:rPr>
          <w:bCs/>
          <w:b/>
        </w:rPr>
        <w:t xml:space="preserve">Talent Development:</w:t>
      </w:r>
      <w:r>
        <w:t xml:space="preserve"> </w:t>
      </w:r>
      <w:r>
        <w:t xml:space="preserve">Establish a Munich-specific training module for Robotics Engineers, addressing the critical shortage identified in the</w:t>
      </w:r>
      <w:r>
        <w:t xml:space="preserve"> </w:t>
      </w:r>
      <w:r>
        <w:rPr>
          <w:iCs/>
          <w:i/>
        </w:rPr>
        <w:t xml:space="preserve">German Robotics Workforce Report 2024</w:t>
      </w:r>
      <w:r>
        <w:t xml:space="preserve">.</w:t>
      </w:r>
    </w:p>
    <w:p>
      <w:pPr>
        <w:numPr>
          <w:ilvl w:val="0"/>
          <w:numId w:val="1004"/>
        </w:numPr>
        <w:pStyle w:val="Compact"/>
      </w:pPr>
      <w:r>
        <w:rPr>
          <w:bCs/>
          <w:b/>
        </w:rPr>
        <w:t xml:space="preserve">Pioneering Global Position:</w:t>
      </w:r>
      <w:r>
        <w:t xml:space="preserve"> </w:t>
      </w:r>
      <w:r>
        <w:t xml:space="preserve">Cement Munich's status as the premier destination for robotics R&amp;D, attracting further investment and talent to Germany. The project's outputs will directly feed into the European Commission’s "Robotics for Sustainable Industry" initiative.</w:t>
      </w:r>
    </w:p>
    <w:p>
      <w:pPr>
        <w:numPr>
          <w:ilvl w:val="0"/>
          <w:numId w:val="1004"/>
        </w:numPr>
        <w:pStyle w:val="Compact"/>
      </w:pPr>
      <w:r>
        <w:rPr>
          <w:bCs/>
          <w:b/>
        </w:rPr>
        <w:t xml:space="preserve">Sustainable Manufacturing:</w:t>
      </w:r>
      <w:r>
        <w:t xml:space="preserve"> </w:t>
      </w:r>
      <w:r>
        <w:t xml:space="preserve">Optimize resource use through adaptive cobots, supporting Munich's ambitious climate goals (Munich Climate Action Plan 2035).</w:t>
      </w:r>
    </w:p>
    <w:bookmarkEnd w:id="26"/>
    <w:bookmarkStart w:id="27" w:name="conclusion-and-call-to-action"/>
    <w:p>
      <w:pPr>
        <w:pStyle w:val="Heading2"/>
      </w:pPr>
      <w:r>
        <w:t xml:space="preserve">7. Conclusion and Call to Action</w:t>
      </w:r>
    </w:p>
    <w:p>
      <w:pPr>
        <w:pStyle w:val="FirstParagraph"/>
      </w:pPr>
      <w:r>
        <w:t xml:space="preserve">This Research Proposal presents a timely and strategically vital initiative for advancing robotics technology within the heart of Germany Munich. By focusing on human-centered adaptation – a critical need identified across Munich's industrial landscape – and centering the role of the highly skilled Robotics Engineer, this project moves beyond incremental improvements to deliver systemic change. The integration with Munich's unique ecosystem ensures rapid translation from research to real-world impact, directly supporting Germany's leadership in Industry 4.0 and its commitment to sustainable, high-value manufacturing. We urge funding bodies and industry partners within Germany Munich to support this proposal as a catalyst for the next generation of intelligent manufacturing in Europe. The future of robotics in Munich is not just about smarter machines; it's about empowering people through truly collaborative technology – a mission this Research Proposal is uniquely positioned to achieve.</w:t>
      </w:r>
    </w:p>
    <w:bookmarkEnd w:id="27"/>
    <w:bookmarkStart w:id="28" w:name="references-illustrative"/>
    <w:p>
      <w:pPr>
        <w:pStyle w:val="Heading2"/>
      </w:pPr>
      <w:r>
        <w:t xml:space="preserve">References (Illustrative)</w:t>
      </w:r>
    </w:p>
    <w:p>
      <w:pPr>
        <w:numPr>
          <w:ilvl w:val="0"/>
          <w:numId w:val="1005"/>
        </w:numPr>
        <w:pStyle w:val="Compact"/>
      </w:pPr>
      <w:r>
        <w:t xml:space="preserve">Bavarian Ministry of Economic Affairs. (2023). *Robotics Strategy 2030: Framework for Innovation in Munich*. Munich.</w:t>
      </w:r>
    </w:p>
    <w:p>
      <w:pPr>
        <w:numPr>
          <w:ilvl w:val="0"/>
          <w:numId w:val="1005"/>
        </w:numPr>
        <w:pStyle w:val="Compact"/>
      </w:pPr>
      <w:r>
        <w:t xml:space="preserve">Munich Chamber of Industry &amp; Commerce. (2023). *SME Robotics Adoption Barriers Survey*.</w:t>
      </w:r>
    </w:p>
    <w:p>
      <w:pPr>
        <w:numPr>
          <w:ilvl w:val="0"/>
          <w:numId w:val="1005"/>
        </w:numPr>
        <w:pStyle w:val="Compact"/>
      </w:pPr>
      <w:r>
        <w:t xml:space="preserve">Fraunhofer IPA. (2024). *Human-Robot Collaboration: Current State and Future Challenges in German Manufacturing*. Stuttgart.</w:t>
      </w:r>
    </w:p>
    <w:p>
      <w:pPr>
        <w:numPr>
          <w:ilvl w:val="0"/>
          <w:numId w:val="1005"/>
        </w:numPr>
        <w:pStyle w:val="Compact"/>
      </w:pPr>
      <w:r>
        <w:t xml:space="preserve">TUM Robotics Institute. (2023). *Adaptive Perception for Dynamic Industrial Environments*. Journal of Field Robotics, 40(5).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Human-Robot Collaboration for Industrial Applications in Germany Munich</dc:title>
  <dc:creator/>
  <dc:language>en</dc:language>
  <cp:keywords/>
  <dcterms:created xsi:type="dcterms:W3CDTF">2026-03-04T04:01:00Z</dcterms:created>
  <dcterms:modified xsi:type="dcterms:W3CDTF">2026-03-04T04:01:00Z</dcterms:modified>
</cp:coreProperties>
</file>

<file path=docProps/custom.xml><?xml version="1.0" encoding="utf-8"?>
<Properties xmlns="http://schemas.openxmlformats.org/officeDocument/2006/custom-properties" xmlns:vt="http://schemas.openxmlformats.org/officeDocument/2006/docPropsVTypes"/>
</file>