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Israel</w:t>
      </w:r>
      <w:r>
        <w:t xml:space="preserve"> </w:t>
      </w:r>
      <w:r>
        <w:t xml:space="preserve">Tel</w:t>
      </w:r>
      <w:r>
        <w:t xml:space="preserve"> </w:t>
      </w:r>
      <w:r>
        <w:t xml:space="preserve">Aviv</w:t>
      </w:r>
    </w:p>
    <w:bookmarkStart w:id="28" w:name="X90caa335f634f7a1c858dd0c7bfca055209f2d3"/>
    <w:p>
      <w:pPr>
        <w:pStyle w:val="Heading1"/>
      </w:pPr>
      <w:r>
        <w:t xml:space="preserve">Research Proposal: Pioneering Autonomous Robotics Solutions for Urban Environments in Israel Tel Aviv</w:t>
      </w:r>
    </w:p>
    <w:bookmarkStart w:id="20" w:name="introduction-and-context"/>
    <w:p>
      <w:pPr>
        <w:pStyle w:val="Heading2"/>
      </w:pPr>
      <w:r>
        <w:t xml:space="preserve">1. Introduction and Context</w:t>
      </w:r>
    </w:p>
    <w:p>
      <w:pPr>
        <w:pStyle w:val="FirstParagraph"/>
      </w:pPr>
      <w:r>
        <w:t xml:space="preserve">The rapidly evolving field of robotics engineering stands at the forefront of technological innovation, with Israel emerging as a global leader in robotics R&amp;D. As a vibrant hub for technological advancement, Tel Aviv has become the epicenter of this revolution, hosting over 300 robotics startups and major R&amp;D centers from multinational corporations. This Research Proposal outlines a strategic initiative to establish an advanced Robotics Engineer position within the Israeli academic-industrial ecosystem of Tel Aviv. The project directly addresses critical urban challenges in Israel's most dynamic city—traffic congestion, aging population care needs, and emergency response inefficiencies—through cutting-edge autonomous robotic systems designed specifically for dense metropolitan environments. This initiative aligns with Israel's National Strategic Plan for Robotics (2023-2030), which prioritizes urban robotics applications as a key national priority.</w:t>
      </w:r>
    </w:p>
    <w:bookmarkEnd w:id="20"/>
    <w:bookmarkStart w:id="21" w:name="problem-statement"/>
    <w:p>
      <w:pPr>
        <w:pStyle w:val="Heading2"/>
      </w:pPr>
      <w:r>
        <w:t xml:space="preserve">2. Problem Statement</w:t>
      </w:r>
    </w:p>
    <w:p>
      <w:pPr>
        <w:pStyle w:val="FirstParagraph"/>
      </w:pPr>
      <w:r>
        <w:t xml:space="preserve">Urban centers like Tel Aviv face unprecedented pressure from population growth (over 4 million residents) and limited infrastructure space. Current robotic solutions are largely designed for controlled environments (e.g., factories, warehouses), lacking the adaptability required for unpredictable cityscapes. Key gaps include: (1) Insufficient navigation systems capable of handling crowded sidewalks, temporary construction zones, and diverse weather conditions unique to Mediterranean climates; (2) Limited integration of robotics with Israel's existing smart city infrastructure; and (3) A critical shortage of specialized Robotics Engineers with expertise in urban deployment scenarios. Without targeted research, Israel risks falling behind global competitors like Japan and South Korea in developing commercially viable urban robotics systems.</w:t>
      </w:r>
    </w:p>
    <w:bookmarkEnd w:id="21"/>
    <w:bookmarkStart w:id="22" w:name="research-objectives"/>
    <w:p>
      <w:pPr>
        <w:pStyle w:val="Heading2"/>
      </w:pPr>
      <w:r>
        <w:t xml:space="preserve">3. Research Objectives</w:t>
      </w:r>
    </w:p>
    <w:p>
      <w:pPr>
        <w:pStyle w:val="FirstParagraph"/>
      </w:pPr>
      <w:r>
        <w:t xml:space="preserve">This project establishes a dedicated Robotics Engineer role focused on three core objectives:</w:t>
      </w:r>
    </w:p>
    <w:p>
      <w:pPr>
        <w:numPr>
          <w:ilvl w:val="0"/>
          <w:numId w:val="1001"/>
        </w:numPr>
        <w:pStyle w:val="Compact"/>
      </w:pPr>
      <w:r>
        <w:rPr>
          <w:bCs/>
          <w:b/>
        </w:rPr>
        <w:t xml:space="preserve">Urban Navigation System Development:</w:t>
      </w:r>
      <w:r>
        <w:t xml:space="preserve"> </w:t>
      </w:r>
      <w:r>
        <w:t xml:space="preserve">Create an AI-driven navigation framework using multi-sensor fusion (LiDAR, thermal imaging, and 5G-V2X communication) specifically calibrated for Tel Aviv's unique urban topography—including narrow streets like Ben Yehuda and crowded areas like Dizengoff Center.</w:t>
      </w:r>
    </w:p>
    <w:p>
      <w:pPr>
        <w:numPr>
          <w:ilvl w:val="0"/>
          <w:numId w:val="1001"/>
        </w:numPr>
        <w:pStyle w:val="Compact"/>
      </w:pPr>
      <w:r>
        <w:rPr>
          <w:bCs/>
          <w:b/>
        </w:rPr>
        <w:t xml:space="preserve">Human-Robot Interaction (HRI) Protocols:</w:t>
      </w:r>
      <w:r>
        <w:t xml:space="preserve"> </w:t>
      </w:r>
      <w:r>
        <w:t xml:space="preserve">Develop culturally sensitive interaction models addressing Israeli social norms (e.g., queue behavior, communication styles) to ensure public acceptance of robotic systems in public spaces.</w:t>
      </w:r>
    </w:p>
    <w:p>
      <w:pPr>
        <w:numPr>
          <w:ilvl w:val="0"/>
          <w:numId w:val="1001"/>
        </w:numPr>
        <w:pStyle w:val="Compact"/>
      </w:pPr>
      <w:r>
        <w:rPr>
          <w:bCs/>
          <w:b/>
        </w:rPr>
        <w:t xml:space="preserve">Ecosystem Integration Framework:</w:t>
      </w:r>
      <w:r>
        <w:t xml:space="preserve"> </w:t>
      </w:r>
      <w:r>
        <w:t xml:space="preserve">Design modular APIs enabling seamless integration with Tel Aviv's existing smart city infrastructure (traffic management, emergency services) and compliance with Israel's National Robotics Standards (IS 2130:2023).</w:t>
      </w:r>
    </w:p>
    <w:bookmarkEnd w:id="22"/>
    <w:bookmarkStart w:id="23" w:name="methodology"/>
    <w:p>
      <w:pPr>
        <w:pStyle w:val="Heading2"/>
      </w:pPr>
      <w:r>
        <w:t xml:space="preserve">4. Methodology</w:t>
      </w:r>
    </w:p>
    <w:p>
      <w:pPr>
        <w:pStyle w:val="FirstParagraph"/>
      </w:pPr>
      <w:r>
        <w:t xml:space="preserve">The research will employ a three-phase iterative approach:</w:t>
      </w:r>
    </w:p>
    <w:p>
      <w:pPr>
        <w:numPr>
          <w:ilvl w:val="0"/>
          <w:numId w:val="1002"/>
        </w:numPr>
        <w:pStyle w:val="Compact"/>
      </w:pPr>
      <w:r>
        <w:rPr>
          <w:bCs/>
          <w:b/>
        </w:rPr>
        <w:t xml:space="preserve">Phase 1 (Months 1-6):</w:t>
      </w:r>
      <w:r>
        <w:t xml:space="preserve"> </w:t>
      </w:r>
      <w:r>
        <w:t xml:space="preserve">Comprehensive mapping of Tel Aviv's urban challenges through field studies in Neve Tzedek, Florentin, and the port area. Data collection will include crowd flow analytics (using anonymized smartphone data), environmental sensors, and stakeholder interviews with city planners from Tel Aviv-Yafo Municipality.</w:t>
      </w:r>
    </w:p>
    <w:p>
      <w:pPr>
        <w:numPr>
          <w:ilvl w:val="0"/>
          <w:numId w:val="1002"/>
        </w:numPr>
        <w:pStyle w:val="Compact"/>
      </w:pPr>
      <w:r>
        <w:rPr>
          <w:bCs/>
          <w:b/>
        </w:rPr>
        <w:t xml:space="preserve">Phase 2 (Months 7-18):</w:t>
      </w:r>
      <w:r>
        <w:t xml:space="preserve"> </w:t>
      </w:r>
      <w:r>
        <w:t xml:space="preserve">Development of the core navigation AI using transfer learning from simulation environments (Gazebo/ROS) calibrated to Tel Aviv's specific parameters. The Robotics Engineer will collaborate with the Technion-Israel Institute of Technology and Israel Aerospace Industries on hardware prototyping, leveraging Tel Aviv's advanced fabrication facilities.</w:t>
      </w:r>
    </w:p>
    <w:bookmarkEnd w:id="23"/>
    <w:bookmarkStart w:id="24" w:name="expected-outcomes-and-impact"/>
    <w:p>
      <w:pPr>
        <w:pStyle w:val="Heading2"/>
      </w:pPr>
      <w:r>
        <w:t xml:space="preserve">5. Expected Outcomes and Impact</w:t>
      </w:r>
    </w:p>
    <w:p>
      <w:pPr>
        <w:pStyle w:val="FirstParagraph"/>
      </w:pPr>
      <w:r>
        <w:t xml:space="preserve">This Research Proposal anticipates transformative outcomes with multi-dimensional impact:</w:t>
      </w:r>
    </w:p>
    <w:p>
      <w:pPr>
        <w:numPr>
          <w:ilvl w:val="0"/>
          <w:numId w:val="1003"/>
        </w:numPr>
        <w:pStyle w:val="Compact"/>
      </w:pPr>
      <w:r>
        <w:rPr>
          <w:bCs/>
          <w:b/>
        </w:rPr>
        <w:t xml:space="preserve">Technical Innovation:</w:t>
      </w:r>
      <w:r>
        <w:t xml:space="preserve"> </w:t>
      </w:r>
      <w:r>
        <w:t xml:space="preserve">A patent-pending urban navigation algorithm adaptable to Mediterranean cities globally, featuring real-time adaptation to sudden environmental changes (e.g., sudden rainstorms common in Tel Aviv).</w:t>
      </w:r>
    </w:p>
    <w:p>
      <w:pPr>
        <w:numPr>
          <w:ilvl w:val="0"/>
          <w:numId w:val="1003"/>
        </w:numPr>
        <w:pStyle w:val="Compact"/>
      </w:pPr>
      <w:r>
        <w:rPr>
          <w:bCs/>
          <w:b/>
        </w:rPr>
        <w:t xml:space="preserve">Economic Value:</w:t>
      </w:r>
      <w:r>
        <w:t xml:space="preserve"> </w:t>
      </w:r>
      <w:r>
        <w:t xml:space="preserve">Projected $2.7M in new revenue streams from municipal contracts within 3 years, positioning Tel Aviv as a robotics export hub for urban solutions.</w:t>
      </w:r>
    </w:p>
    <w:p>
      <w:pPr>
        <w:numPr>
          <w:ilvl w:val="0"/>
          <w:numId w:val="1003"/>
        </w:numPr>
        <w:pStyle w:val="Compact"/>
      </w:pPr>
      <w:r>
        <w:rPr>
          <w:bCs/>
          <w:b/>
        </w:rPr>
        <w:t xml:space="preserve">Social Impact:</w:t>
      </w:r>
      <w:r>
        <w:t xml:space="preserve"> </w:t>
      </w:r>
      <w:r>
        <w:t xml:space="preserve">Direct benefits to 500+ elderly residents through robotic care assistants (addressing Israel's demographic challenge), and improved emergency response times by integrating first-response robots with Magen David Adom (MDA) systems.</w:t>
      </w:r>
    </w:p>
    <w:p>
      <w:pPr>
        <w:numPr>
          <w:ilvl w:val="0"/>
          <w:numId w:val="1003"/>
        </w:numPr>
        <w:pStyle w:val="Compact"/>
      </w:pPr>
      <w:r>
        <w:rPr>
          <w:bCs/>
          <w:b/>
        </w:rPr>
        <w:t xml:space="preserve">Industry Ecosystem Growth:</w:t>
      </w:r>
      <w:r>
        <w:t xml:space="preserve"> </w:t>
      </w:r>
      <w:r>
        <w:t xml:space="preserve">Creation of a new robotics cluster in Tel Aviv, attracting global investors to the city's already thriving tech scene—already home to 22% of Israel's robotics companies.</w:t>
      </w:r>
    </w:p>
    <w:bookmarkEnd w:id="24"/>
    <w:bookmarkStart w:id="25" w:name="significance-for-israel-tel-aviv"/>
    <w:p>
      <w:pPr>
        <w:pStyle w:val="Heading2"/>
      </w:pPr>
      <w:r>
        <w:t xml:space="preserve">6. Significance for Israel Tel Aviv</w:t>
      </w:r>
    </w:p>
    <w:p>
      <w:pPr>
        <w:pStyle w:val="FirstParagraph"/>
      </w:pPr>
      <w:r>
        <w:t xml:space="preserve">This initiative transcends academic research; it strategically positions Tel Aviv as the undisputed capital of urban robotics in the Middle East. The city's unique challenges—its dense population, multicultural environment, and advanced technological infrastructure—provide an unparalleled testbed for creating globally relevant solutions. By embedding the Robotics Engineer role within a collaborative framework spanning academia (Tel Aviv University), government (Tel Aviv-Yafo Municipality), and industry (Mobileye, RoboSense), this project establishes a replicable model for smart city innovation. Crucially, it directly addresses Israel's National Security Council priority on "Technology for Societal Resilience," enhancing urban safety through robotic surveillance and disaster response systems tailored to regional threat scenarios.</w:t>
      </w:r>
    </w:p>
    <w:bookmarkEnd w:id="25"/>
    <w:bookmarkStart w:id="26" w:name="timeline-and-milestones"/>
    <w:p>
      <w:pPr>
        <w:pStyle w:val="Heading2"/>
      </w:pPr>
      <w:r>
        <w:t xml:space="preserve">7. Timeline and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Milestone</w:t>
            </w:r>
          </w:p>
        </w:tc>
        <w:tc>
          <w:tcPr/>
          <w:p>
            <w:pPr>
              <w:pStyle w:val="Compact"/>
              <w:jc w:val="left"/>
            </w:pPr>
            <w:r>
              <w:t xml:space="preserve">Deliverable</w:t>
            </w:r>
          </w:p>
        </w:tc>
      </w:tr>
      <w:tr>
        <w:tc>
          <w:tcPr/>
          <w:p>
            <w:pPr>
              <w:pStyle w:val="Compact"/>
              <w:jc w:val="left"/>
            </w:pPr>
            <w:r>
              <w:t xml:space="preserve">Months 1-6</w:t>
            </w:r>
          </w:p>
        </w:tc>
        <w:tc>
          <w:tcPr/>
          <w:p>
            <w:pPr>
              <w:pStyle w:val="Compact"/>
              <w:jc w:val="left"/>
            </w:pPr>
            <w:r>
              <w:t xml:space="preserve">Tel Aviv Urban Mapping Completion</w:t>
            </w:r>
          </w:p>
        </w:tc>
        <w:tc>
          <w:tcPr/>
          <w:p>
            <w:pPr>
              <w:pStyle w:val="Compact"/>
              <w:jc w:val="left"/>
            </w:pPr>
            <w:r>
              <w:t xml:space="preserve">Digital twin model of 50 sq km urban zones with crowd dynamics database</w:t>
            </w:r>
          </w:p>
        </w:tc>
      </w:tr>
      <w:tr>
        <w:tc>
          <w:tcPr/>
          <w:p>
            <w:pPr>
              <w:pStyle w:val="Compact"/>
              <w:jc w:val="left"/>
            </w:pPr>
            <w:r>
              <w:t xml:space="preserve">Months 7-12</w:t>
            </w:r>
          </w:p>
        </w:tc>
        <w:tc>
          <w:tcPr/>
          <w:p>
            <w:pPr>
              <w:pStyle w:val="Compact"/>
              <w:jc w:val="left"/>
            </w:pPr>
            <w:r>
              <w:t xml:space="preserve">Navigation Algorithm v1.0 Release</w:t>
            </w:r>
          </w:p>
        </w:tc>
        <w:tc>
          <w:tcPr/>
          <w:p>
            <w:pPr>
              <w:pStyle w:val="Compact"/>
              <w:jc w:val="left"/>
            </w:pPr>
            <w:r>
              <w:t xml:space="preserve">Open-source framework validated in simulation environments</w:t>
            </w:r>
          </w:p>
        </w:tc>
      </w:tr>
      <w:tr>
        <w:tc>
          <w:tcPr/>
          <w:p>
            <w:pPr>
              <w:pStyle w:val="Compact"/>
              <w:jc w:val="left"/>
            </w:pPr>
            <w:r>
              <w:t xml:space="preserve">Months 13-18</w:t>
            </w:r>
          </w:p>
        </w:tc>
        <w:tc>
          <w:tcPr/>
          <w:p>
            <w:pPr>
              <w:pStyle w:val="Compact"/>
              <w:jc w:val="left"/>
            </w:pPr>
            <w:r>
              <w:t xml:space="preserve">HRI Protocol Certification</w:t>
            </w:r>
          </w:p>
        </w:tc>
        <w:tc>
          <w:tcPr/>
          <w:p>
            <w:pPr>
              <w:pStyle w:val="Compact"/>
              <w:jc w:val="left"/>
            </w:pPr>
            <w:r>
              <w:t xml:space="preserve">Cultural adaptation guidelines approved by Israel Standards Institute</w:t>
            </w:r>
          </w:p>
        </w:tc>
      </w:tr>
      <w:tr>
        <w:tc>
          <w:tcPr/>
          <w:p>
            <w:pPr>
              <w:pStyle w:val="Compact"/>
              <w:jc w:val="left"/>
            </w:pPr>
            <w:r>
              <w:t xml:space="preserve">Months 19-24</w:t>
            </w:r>
          </w:p>
        </w:tc>
        <w:tc>
          <w:tcPr/>
          <w:p>
            <w:pPr>
              <w:pStyle w:val="Compact"/>
              <w:jc w:val="left"/>
            </w:pPr>
            <w:r>
              <w:t xml:space="preserve">Pilot Deployment in 3 Municipal Zones</w:t>
            </w:r>
          </w:p>
        </w:tc>
        <w:tc>
          <w:tcPr/>
          <w:p>
            <w:pPr>
              <w:pStyle w:val="Compact"/>
              <w:jc w:val="left"/>
            </w:pPr>
            <w:r>
              <w:t xml:space="preserve">Full performance report with economic impact analysis</w:t>
            </w:r>
          </w:p>
        </w:tc>
      </w:tr>
    </w:tbl>
    <w:bookmarkEnd w:id="26"/>
    <w:bookmarkStart w:id="27" w:name="Xf3c1f8b9afc4f4d62a8065f9ed7615cfccee5ae"/>
    <w:p>
      <w:pPr>
        <w:pStyle w:val="Heading2"/>
      </w:pPr>
      <w:r>
        <w:t xml:space="preserve">8. Conclusion: The Future of Robotics Engineering in Israel Tel Aviv</w:t>
      </w:r>
    </w:p>
    <w:p>
      <w:pPr>
        <w:pStyle w:val="FirstParagraph"/>
      </w:pPr>
      <w:r>
        <w:t xml:space="preserve">This Research Proposal represents a strategic investment in Israel's technological sovereignty and urban future. By establishing a specialized Robotics Engineer position focused on Tel Aviv's unique context, we move beyond generic robotics research to create solutions that are deeply rooted in local realities yet globally applicable. The outcome will be more than advanced technology—it will be a blueprint for how cities worldwide can harness robotics to enhance livability, safety, and economic vitality. As Tel Aviv continues its trajectory as a "Smart City" leader (ranked 22nd globally by Smart City Index 2023), this initiative ensures that robotics engineering remains at the heart of Israel's urban innovation ecosystem. We seek collaborative partnership with academic institutions, municipal bodies, and industry leaders to transform this Research Proposal into an enduring reality for Israel Tel Aviv—where every street corner becomes a testing ground for tomorrow's intelligent mobility.</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in Israel Tel Aviv</dc:title>
  <dc:creator/>
  <dc:language>en</dc:language>
  <cp:keywords/>
  <dcterms:created xsi:type="dcterms:W3CDTF">2026-05-30T23:35:03Z</dcterms:created>
  <dcterms:modified xsi:type="dcterms:W3CDTF">2026-05-30T23:35:03Z</dcterms:modified>
</cp:coreProperties>
</file>

<file path=docProps/custom.xml><?xml version="1.0" encoding="utf-8"?>
<Properties xmlns="http://schemas.openxmlformats.org/officeDocument/2006/custom-properties" xmlns:vt="http://schemas.openxmlformats.org/officeDocument/2006/docPropsVTypes"/>
</file>