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Tokyo</w:t>
      </w:r>
    </w:p>
    <w:bookmarkStart w:id="28" w:name="X8fba8a2100d40e71852dfc765422d4b0e8bce9e"/>
    <w:p>
      <w:pPr>
        <w:pStyle w:val="Heading1"/>
      </w:pPr>
      <w:r>
        <w:t xml:space="preserve">Research Proposal: Advancing Robotics Engineering Excellence for Japan Tokyo's Future Workforce</w:t>
      </w:r>
    </w:p>
    <w:bookmarkStart w:id="20" w:name="introduction"/>
    <w:p>
      <w:pPr>
        <w:pStyle w:val="Heading2"/>
      </w:pPr>
      <w:r>
        <w:t xml:space="preserve">1. Introduction</w:t>
      </w:r>
    </w:p>
    <w:p>
      <w:pPr>
        <w:pStyle w:val="FirstParagraph"/>
      </w:pPr>
      <w:r>
        <w:t xml:space="preserve">The rapid evolution of robotics technology presents unprecedented opportunities to address critical challenges in urban environments, healthcare, aging populations, and industrial automation. This Research Proposal outlines a strategic initiative to establish a cutting-edge Robotics Engineer position within Japan's premier technological hub—Tokyo—to drive innovation aligned with national priorities. As Japan stands at the forefront of robotics adoption—with over 30% of global industrial robots deployed in its manufacturing sector—the need for specialized Engineering talent is paramount. This proposal seeks to integrate world-class Robotics Engineer expertise into Tokyo's ecosystem, directly supporting Japan's "Society 5.0" vision and positioning Tokyo as the undisputed epicenter of next-generation robotics development.</w:t>
      </w:r>
    </w:p>
    <w:bookmarkEnd w:id="20"/>
    <w:bookmarkStart w:id="21" w:name="problem-statement"/>
    <w:p>
      <w:pPr>
        <w:pStyle w:val="Heading2"/>
      </w:pPr>
      <w:r>
        <w:t xml:space="preserve">2. Problem Statement</w:t>
      </w:r>
    </w:p>
    <w:p>
      <w:pPr>
        <w:pStyle w:val="FirstParagraph"/>
      </w:pPr>
      <w:r>
        <w:t xml:space="preserve">Despite Japan's leadership in robotics hardware, critical gaps persist in software integration, human-robot collaboration (HRC), and adaptive AI systems—especially for complex urban settings like Tokyo. Current robotic solutions often lack contextual awareness for dynamic environments, struggle with unpredictable human interactions, and face cultural adaptation barriers when deployed across global markets. Moreover, Japan's rapidly aging society intensifies demand for caregiving robots that understand nuanced social behaviors. Without dedicated Robotics Engineer talent focused specifically on Tokyo's unique challenges (dense urban infrastructure, high population density, cultural context), Japan risks ceding leadership in the $50 billion global service robotics market to emerging competitors. This Research Proposal directly addresses this strategic vulnerability.</w:t>
      </w:r>
    </w:p>
    <w:bookmarkEnd w:id="21"/>
    <w:bookmarkStart w:id="22" w:name="research-objectives"/>
    <w:p>
      <w:pPr>
        <w:pStyle w:val="Heading2"/>
      </w:pPr>
      <w:r>
        <w:t xml:space="preserve">3. Research Objectives</w:t>
      </w:r>
    </w:p>
    <w:p>
      <w:pPr>
        <w:pStyle w:val="FirstParagraph"/>
      </w:pPr>
      <w:r>
        <w:t xml:space="preserve">The core mission of this Robotics Engineer position is to develop and deploy intelligent robotic systems tailored for Tokyo's complex reality. Primary objectives include:</w:t>
      </w:r>
    </w:p>
    <w:p>
      <w:pPr>
        <w:numPr>
          <w:ilvl w:val="0"/>
          <w:numId w:val="1001"/>
        </w:numPr>
        <w:pStyle w:val="Compact"/>
      </w:pPr>
      <w:r>
        <w:rPr>
          <w:bCs/>
          <w:b/>
        </w:rPr>
        <w:t xml:space="preserve">Develop HRC Systems for Urban Environments</w:t>
      </w:r>
      <w:r>
        <w:t xml:space="preserve">: Creating robots that safely navigate crowded Tokyo streets, interact with diverse demographics, and adapt to cultural norms (e.g., bowing etiquette, queue behavior).</w:t>
      </w:r>
    </w:p>
    <w:p>
      <w:pPr>
        <w:numPr>
          <w:ilvl w:val="0"/>
          <w:numId w:val="1001"/>
        </w:numPr>
        <w:pStyle w:val="Compact"/>
      </w:pPr>
      <w:r>
        <w:rPr>
          <w:bCs/>
          <w:b/>
        </w:rPr>
        <w:t xml:space="preserve">AI-Driven Elderly Care Solutions</w:t>
      </w:r>
      <w:r>
        <w:t xml:space="preserve">: Building emotion-aware caregiving robots that monitor health metrics while respecting Japanese privacy traditions and familial care structures.</w:t>
      </w:r>
    </w:p>
    <w:p>
      <w:pPr>
        <w:numPr>
          <w:ilvl w:val="0"/>
          <w:numId w:val="1001"/>
        </w:numPr>
        <w:pStyle w:val="Compact"/>
      </w:pPr>
      <w:r>
        <w:rPr>
          <w:bCs/>
          <w:b/>
        </w:rPr>
        <w:t xml:space="preserve">Industrial 4.0 Integration Framework</w:t>
      </w:r>
      <w:r>
        <w:t xml:space="preserve">: Designing modular robotics systems for Tokyo's mixed-use factories (e.g., integrating AI with traditional "kaizen" manufacturing processes).</w:t>
      </w:r>
    </w:p>
    <w:p>
      <w:pPr>
        <w:numPr>
          <w:ilvl w:val="0"/>
          <w:numId w:val="1001"/>
        </w:numPr>
        <w:pStyle w:val="Compact"/>
      </w:pPr>
      <w:r>
        <w:rPr>
          <w:bCs/>
          <w:b/>
        </w:rPr>
        <w:t xml:space="preserve">Cross-Cultural Robot Localization</w:t>
      </w:r>
      <w:r>
        <w:t xml:space="preserve">: Establishing protocols for rapid cultural adaptation of robotics software across Asian markets from Tokyo's innovation hub.</w:t>
      </w:r>
    </w:p>
    <w:bookmarkEnd w:id="22"/>
    <w:bookmarkStart w:id="23" w:name="methodology"/>
    <w:p>
      <w:pPr>
        <w:pStyle w:val="Heading2"/>
      </w:pPr>
      <w:r>
        <w:t xml:space="preserve">4. Methodology</w:t>
      </w:r>
    </w:p>
    <w:p>
      <w:pPr>
        <w:pStyle w:val="FirstParagraph"/>
      </w:pPr>
      <w:r>
        <w:t xml:space="preserve">This Research Proposal employs a three-phase methodology, leveraging Tokyo's unique infrastructure:</w:t>
      </w:r>
    </w:p>
    <w:p>
      <w:pPr>
        <w:numPr>
          <w:ilvl w:val="0"/>
          <w:numId w:val="1002"/>
        </w:numPr>
        <w:pStyle w:val="Compact"/>
      </w:pPr>
      <w:r>
        <w:rPr>
          <w:bCs/>
          <w:b/>
        </w:rPr>
        <w:t xml:space="preserve">Contextual Field Studies (Months 1-6)</w:t>
      </w:r>
      <w:r>
        <w:t xml:space="preserve">: Deploying sensor-equipped test robots across Tokyo districts (Shibuya, Shinjuku) to map human movement patterns, social interactions, and urban hazards. Partnerships with the Tokyo Metropolitan Government and Waseda University will provide real-world datasets.</w:t>
      </w:r>
    </w:p>
    <w:p>
      <w:pPr>
        <w:numPr>
          <w:ilvl w:val="0"/>
          <w:numId w:val="1002"/>
        </w:numPr>
        <w:pStyle w:val="Compact"/>
      </w:pPr>
      <w:r>
        <w:rPr>
          <w:bCs/>
          <w:b/>
        </w:rPr>
        <w:t xml:space="preserve">AI System Development (Months 7-18)</w:t>
      </w:r>
      <w:r>
        <w:t xml:space="preserve">: Utilizing federated learning frameworks trained on anonymized Tokyo interaction data to build culturally adaptive AI models. The Robotics Engineer will develop ROS 2-based software stacks optimized for Japanese infrastructure constraints (e.g., narrow alleys, high-rise building navigation).</w:t>
      </w:r>
    </w:p>
    <w:p>
      <w:pPr>
        <w:numPr>
          <w:ilvl w:val="0"/>
          <w:numId w:val="1002"/>
        </w:numPr>
        <w:pStyle w:val="Compact"/>
      </w:pPr>
      <w:r>
        <w:rPr>
          <w:bCs/>
          <w:b/>
        </w:rPr>
        <w:t xml:space="preserve">Real-World Deployment &amp; Iteration (Months 19-36)</w:t>
      </w:r>
      <w:r>
        <w:t xml:space="preserve">: Partnering with Tokyo-based companies like SoftBank Robotics and Toyota to pilot systems in elderly care facilities, retail environments, and manufacturing plants. Continuous feedback loops will refine the technology based on Tokyo user experiences.</w:t>
      </w:r>
    </w:p>
    <w:bookmarkEnd w:id="23"/>
    <w:bookmarkStart w:id="24" w:name="X3f08dbf3906e2d5335e79cec1ff1d98c30d2c96"/>
    <w:p>
      <w:pPr>
        <w:pStyle w:val="Heading2"/>
      </w:pPr>
      <w:r>
        <w:t xml:space="preserve">5. Significance &amp; Alignment with Japan Tokyo's Strategic Vision</w:t>
      </w:r>
    </w:p>
    <w:p>
      <w:pPr>
        <w:pStyle w:val="FirstParagraph"/>
      </w:pPr>
      <w:r>
        <w:t xml:space="preserve">This initiative delivers transformative value for both industry and society:</w:t>
      </w:r>
    </w:p>
    <w:p>
      <w:pPr>
        <w:numPr>
          <w:ilvl w:val="0"/>
          <w:numId w:val="1003"/>
        </w:numPr>
        <w:pStyle w:val="Compact"/>
      </w:pPr>
      <w:r>
        <w:rPr>
          <w:bCs/>
          <w:b/>
        </w:rPr>
        <w:t xml:space="preserve">National Priority Support</w:t>
      </w:r>
      <w:r>
        <w:t xml:space="preserve">: Directly advances Japan's "Robot Strategy 2021" and Tokyo Metropolitan Government's "Smart City Plan 2030," targeting a 5x increase in robotics adoption across service sectors by 2035.</w:t>
      </w:r>
    </w:p>
    <w:p>
      <w:pPr>
        <w:numPr>
          <w:ilvl w:val="0"/>
          <w:numId w:val="1003"/>
        </w:numPr>
        <w:pStyle w:val="Compact"/>
      </w:pPr>
      <w:r>
        <w:rPr>
          <w:bCs/>
          <w:b/>
        </w:rPr>
        <w:t xml:space="preserve">Global Market Leadership</w:t>
      </w:r>
      <w:r>
        <w:t xml:space="preserve">: Solutions developed here will set new standards for urban robotics, enabling Japanese firms to capture &gt;40% of the $186 billion global service robot market—currently dominated by US and European competitors.</w:t>
      </w:r>
    </w:p>
    <w:p>
      <w:pPr>
        <w:numPr>
          <w:ilvl w:val="0"/>
          <w:numId w:val="1003"/>
        </w:numPr>
        <w:pStyle w:val="Compact"/>
      </w:pPr>
      <w:r>
        <w:rPr>
          <w:bCs/>
          <w:b/>
        </w:rPr>
        <w:t xml:space="preserve">Cultural Intelligence Advantage</w:t>
      </w:r>
      <w:r>
        <w:t xml:space="preserve">: Tokyo's role as a cultural crossroads allows this Robotics Engineer to develop systems that bridge Eastern and Western design philosophies, creating exportable "Japan-Tokyo Certified" robotics standards.</w:t>
      </w:r>
    </w:p>
    <w:p>
      <w:pPr>
        <w:numPr>
          <w:ilvl w:val="0"/>
          <w:numId w:val="1003"/>
        </w:numPr>
        <w:pStyle w:val="Compact"/>
      </w:pPr>
      <w:r>
        <w:rPr>
          <w:bCs/>
          <w:b/>
        </w:rPr>
        <w:t xml:space="preserve">Social Impact</w:t>
      </w:r>
      <w:r>
        <w:t xml:space="preserve">: Addressing Japan's demographic crisis through robots that extend independent living for elderly citizens (currently 29% of Tokyo residents are over 65), reducing healthcare strain by an estimated $12 billion annually.</w:t>
      </w:r>
    </w:p>
    <w:bookmarkEnd w:id="24"/>
    <w:bookmarkStart w:id="25" w:name="expected-outcomes-deliverables"/>
    <w:p>
      <w:pPr>
        <w:pStyle w:val="Heading2"/>
      </w:pPr>
      <w:r>
        <w:t xml:space="preserve">6. Expected Outcomes &amp; Deliverables</w:t>
      </w:r>
    </w:p>
    <w:p>
      <w:pPr>
        <w:pStyle w:val="FirstParagraph"/>
      </w:pPr>
      <w:r>
        <w:t xml:space="preserve">The Robotics Engineer will produce tangible outputs within a 3-year timeframe:</w:t>
      </w:r>
    </w:p>
    <w:p>
      <w:pPr>
        <w:numPr>
          <w:ilvl w:val="0"/>
          <w:numId w:val="1004"/>
        </w:numPr>
        <w:pStyle w:val="Compact"/>
      </w:pPr>
      <w:r>
        <w:rPr>
          <w:bCs/>
          <w:b/>
        </w:rPr>
        <w:t xml:space="preserve">Patented Technology</w:t>
      </w:r>
      <w:r>
        <w:t xml:space="preserve">: 3+ patents for adaptive navigation algorithms and culturally-aware HRC interfaces.</w:t>
      </w:r>
    </w:p>
    <w:p>
      <w:pPr>
        <w:numPr>
          <w:ilvl w:val="0"/>
          <w:numId w:val="1004"/>
        </w:numPr>
        <w:pStyle w:val="Compact"/>
      </w:pPr>
      <w:r>
        <w:rPr>
          <w:bCs/>
          <w:b/>
        </w:rPr>
        <w:t xml:space="preserve">Deployed Systems</w:t>
      </w:r>
      <w:r>
        <w:t xml:space="preserve">: Commercially viable robots in Tokyo-based care homes (target: 500+ units by Year 3) and industrial sites (e.g., Sony's robotics plant in Tokyo).</w:t>
      </w:r>
    </w:p>
    <w:p>
      <w:pPr>
        <w:numPr>
          <w:ilvl w:val="0"/>
          <w:numId w:val="1004"/>
        </w:numPr>
        <w:pStyle w:val="Compact"/>
      </w:pPr>
      <w:r>
        <w:rPr>
          <w:bCs/>
          <w:b/>
        </w:rPr>
        <w:t xml:space="preserve">Open-Source Framework</w:t>
      </w:r>
      <w:r>
        <w:t xml:space="preserve">: The "Tokyo Urban Robotics Toolkit" (TURT), a ROS-based library for developers worldwide to build culturally aware robots.</w:t>
      </w:r>
    </w:p>
    <w:p>
      <w:pPr>
        <w:numPr>
          <w:ilvl w:val="0"/>
          <w:numId w:val="1004"/>
        </w:numPr>
        <w:pStyle w:val="Compact"/>
      </w:pPr>
      <w:r>
        <w:rPr>
          <w:bCs/>
          <w:b/>
        </w:rPr>
        <w:t xml:space="preserve">Industry Standards</w:t>
      </w:r>
      <w:r>
        <w:t xml:space="preserve">: White paper defining Japan Tokyo's first "Urban Robotics Safety Certification" for public environments.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Foundation Building</w:t>
      </w:r>
    </w:p>
    <w:p>
      <w:pPr>
        <w:pStyle w:val="BodyText"/>
      </w:pPr>
      <w:r>
        <w:t xml:space="preserve">Data collection, stakeholder mapping (Tokyo Metro, universities)</w:t>
      </w:r>
    </w:p>
    <w:p>
      <w:pPr>
        <w:pStyle w:val="BodyText"/>
      </w:pPr>
      <w:r>
        <w:t xml:space="preserve">Month 1-6</w:t>
      </w:r>
    </w:p>
    <w:p>
      <w:pPr>
        <w:pStyle w:val="BodyText"/>
      </w:pPr>
      <w:r>
        <w:t xml:space="preserve">Core Development</w:t>
      </w:r>
    </w:p>
    <w:p>
      <w:pPr>
        <w:pStyle w:val="BodyText"/>
      </w:pPr>
      <w:r>
        <w:t xml:space="preserve">AI model training; prototype testing in Shibuya/ShinjukuMonth 7-18</w:t>
      </w:r>
    </w:p>
    <w:p>
      <w:pPr>
        <w:pStyle w:val="BodyText"/>
      </w:pPr>
      <w:r>
        <w:t xml:space="preserve">Deployment &amp; Scaling</w:t>
      </w:r>
    </w:p>
    <w:p>
      <w:pPr>
        <w:pStyle w:val="BodyText"/>
      </w:pPr>
      <w:r>
        <w:t xml:space="preserve">Pilot rollouts; industry partnerships; TURT launch</w:t>
      </w:r>
    </w:p>
    <w:p>
      <w:pPr>
        <w:pStyle w:val="BodyText"/>
      </w:pPr>
      <w:r>
        <w:t xml:space="preserve">Month 19-36</w:t>
      </w:r>
    </w:p>
    <w:bookmarkEnd w:id="26"/>
    <w:bookmarkStart w:id="27" w:name="conclusion-why-japan-tokyo"/>
    <w:p>
      <w:pPr>
        <w:pStyle w:val="Heading2"/>
      </w:pPr>
      <w:r>
        <w:t xml:space="preserve">8. Conclusion: Why Japan Tokyo?</w:t>
      </w:r>
    </w:p>
    <w:p>
      <w:pPr>
        <w:pStyle w:val="FirstParagraph"/>
      </w:pPr>
      <w:r>
        <w:t xml:space="preserve">Japan Tokyo offers an unparalleled ecosystem for Robotics Engineer research: dense real-world testing grounds, world-class institutions (University of Tokyo, Keio), government-backed innovation zones (Kasumigaura Technology Park), and a market hungry for solutions to its unique societal challenges. This Research Proposal transcends conventional robotics projects by embedding the Robotics Engineer within Tokyo's social fabric—from negotiating with neighborhood associations about robot deployment to training AI on local dialect patterns. The resulting innovations won't just serve Japan; they'll set the global benchmark for how robots interact with human communities in high-density urban landscapes. By anchoring this critical role in Tokyo, Japan positions itself not merely as a robotics manufacturer, but as the indispensable architect of humanity's robot-integrated future.</w:t>
      </w:r>
    </w:p>
    <w:p>
      <w:pPr>
        <w:pStyle w:val="BodyText"/>
      </w:pPr>
      <w:r>
        <w:t xml:space="preserve">Investing in this Robotics Engineer position is an investment in Tokyo's identity as the world's smartest city—and Japan's strategic leadership for decades to come. The time to deploy this vision is now, while Tokyo remains at the intersection of technological possibility and societal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Japan Tokyo</dc:title>
  <dc:creator/>
  <dc:language>en</dc:language>
  <cp:keywords/>
  <dcterms:created xsi:type="dcterms:W3CDTF">2026-07-17T10:55:07Z</dcterms:created>
  <dcterms:modified xsi:type="dcterms:W3CDTF">2026-07-17T10:55:07Z</dcterms:modified>
</cp:coreProperties>
</file>

<file path=docProps/custom.xml><?xml version="1.0" encoding="utf-8"?>
<Properties xmlns="http://schemas.openxmlformats.org/officeDocument/2006/custom-properties" xmlns:vt="http://schemas.openxmlformats.org/officeDocument/2006/docPropsVTypes"/>
</file>