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Almaty,</w:t>
      </w:r>
      <w:r>
        <w:t xml:space="preserve"> </w:t>
      </w:r>
      <w:r>
        <w:t xml:space="preserve">Kazakhstan</w:t>
      </w:r>
    </w:p>
    <w:bookmarkStart w:id="28" w:name="X7915ef8e02f28b78c5383137d374c840c9778b5"/>
    <w:p>
      <w:pPr>
        <w:pStyle w:val="Heading1"/>
      </w:pPr>
      <w:r>
        <w:t xml:space="preserve">Research Proposal: Strategic Development of Robotics Engineering Capabilities for Industrial Transformation in Almaty, Kazakhstan</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presents a comprehensive framework for establishing a localized Robotics Engineering ecosystem in</w:t>
      </w:r>
      <w:r>
        <w:t xml:space="preserve"> </w:t>
      </w:r>
      <w:r>
        <w:rPr>
          <w:bCs/>
          <w:b/>
        </w:rPr>
        <w:t xml:space="preserve">Kazakhstan Almaty</w:t>
      </w:r>
      <w:r>
        <w:t xml:space="preserve">, addressing critical industrial automation needs and positioning the city as a Central Asian innovation hub. The project targets the urgent shortage of skilled</w:t>
      </w:r>
      <w:r>
        <w:t xml:space="preserve"> </w:t>
      </w:r>
      <w:r>
        <w:rPr>
          <w:bCs/>
          <w:b/>
        </w:rPr>
        <w:t xml:space="preserve">Robotics Engineer</w:t>
      </w:r>
      <w:r>
        <w:t xml:space="preserve">s capable of developing context-specific solutions for Kazakhstan's mining, logistics, and agriculture sectors. By integrating academic research at Almaty-based institutions with industry partnerships, this initiative aims to create a sustainable talent pipeline and pilot automation systems tailored to Almaty's unique geographic and economic landscape. The proposal outlines a 24-month roadmap for capacity building, technology adaptation, and commercialization pathways.</w:t>
      </w:r>
    </w:p>
    <w:bookmarkEnd w:id="20"/>
    <w:bookmarkStart w:id="21" w:name="X799141ca393abdfab600391b4ef48ec5f0034ed"/>
    <w:p>
      <w:pPr>
        <w:pStyle w:val="Heading2"/>
      </w:pPr>
      <w:r>
        <w:t xml:space="preserve">1. Introduction: The Imperative for Robotics Engineering in Almaty</w:t>
      </w:r>
    </w:p>
    <w:p>
      <w:pPr>
        <w:pStyle w:val="FirstParagraph"/>
      </w:pPr>
      <w:r>
        <w:rPr>
          <w:bCs/>
          <w:b/>
        </w:rPr>
        <w:t xml:space="preserve">Kazakhstan Almaty</w:t>
      </w:r>
      <w:r>
        <w:t xml:space="preserve">, as the nation's economic and technological epicenter, faces mounting pressure to modernize its industrial base. Despite being a key hub for mining (accounting for 40% of national GDP) and logistics (serving as Central Asia's largest transshipment center), the region suffers from labor shortages, safety risks in hazardous environments, and inefficiencies in supply chains. Current automation efforts are largely imported and ill-suited to Almaty's climate extremes (sub-zero winters, high-altitude terrain) and infrastructure limitations. The absence of a dedicated</w:t>
      </w:r>
      <w:r>
        <w:t xml:space="preserve"> </w:t>
      </w:r>
      <w:r>
        <w:rPr>
          <w:bCs/>
          <w:b/>
        </w:rPr>
        <w:t xml:space="preserve">Robotics Engineer</w:t>
      </w:r>
      <w:r>
        <w:t xml:space="preserve"> </w:t>
      </w:r>
      <w:r>
        <w:t xml:space="preserve">workforce—defined here as professionals skilled in designing, deploying, and maintaining autonomous systems for local contexts—has stifled innovation. This</w:t>
      </w:r>
      <w:r>
        <w:t xml:space="preserve"> </w:t>
      </w:r>
      <w:r>
        <w:rPr>
          <w:bCs/>
          <w:b/>
        </w:rPr>
        <w:t xml:space="preserve">Research Proposal</w:t>
      </w:r>
      <w:r>
        <w:t xml:space="preserve"> </w:t>
      </w:r>
      <w:r>
        <w:t xml:space="preserve">directly addresses this gap by proposing a localized R&amp;D initiative centered in Almaty to develop adaptable robotics solutions.</w:t>
      </w:r>
    </w:p>
    <w:bookmarkEnd w:id="21"/>
    <w:bookmarkStart w:id="22" w:name="research-objectives"/>
    <w:p>
      <w:pPr>
        <w:pStyle w:val="Heading2"/>
      </w:pPr>
      <w:r>
        <w:t xml:space="preserve">2. Research Objectives</w:t>
      </w:r>
    </w:p>
    <w:p>
      <w:pPr>
        <w:pStyle w:val="FirstParagraph"/>
      </w:pPr>
      <w:r>
        <w:t xml:space="preserve">The project will achieve the following objectives within 24 months:</w:t>
      </w:r>
    </w:p>
    <w:p>
      <w:pPr>
        <w:numPr>
          <w:ilvl w:val="0"/>
          <w:numId w:val="1001"/>
        </w:numPr>
        <w:pStyle w:val="Compact"/>
      </w:pPr>
      <w:r>
        <w:rPr>
          <w:bCs/>
          <w:b/>
        </w:rPr>
        <w:t xml:space="preserve">Assess Local Needs:</w:t>
      </w:r>
      <w:r>
        <w:t xml:space="preserve"> </w:t>
      </w:r>
      <w:r>
        <w:t xml:space="preserve">Conduct industry surveys across Almaty’s mining complexes (e.g., Aktogay, Ekibastuz), logistics hubs (Almaty International Airport, Nur-Sultan port connections), and agricultural cooperatives to identify priority automation pain points.</w:t>
      </w:r>
    </w:p>
    <w:p>
      <w:pPr>
        <w:numPr>
          <w:ilvl w:val="0"/>
          <w:numId w:val="1001"/>
        </w:numPr>
        <w:pStyle w:val="Compact"/>
      </w:pPr>
      <w:r>
        <w:rPr>
          <w:bCs/>
          <w:b/>
        </w:rPr>
        <w:t xml:space="preserve">Develop Context-Aware Robotics Framework:</w:t>
      </w:r>
      <w:r>
        <w:t xml:space="preserve"> </w:t>
      </w:r>
      <w:r>
        <w:t xml:space="preserve">Design and prototype modular robotic systems optimized for Almaty’s conditions—e.g., snow-resistant mining drones, cold-climate autonomous cargo handlers for rail networks.</w:t>
      </w:r>
    </w:p>
    <w:p>
      <w:pPr>
        <w:numPr>
          <w:ilvl w:val="0"/>
          <w:numId w:val="1001"/>
        </w:numPr>
        <w:pStyle w:val="Compact"/>
      </w:pPr>
      <w:r>
        <w:rPr>
          <w:bCs/>
          <w:b/>
        </w:rPr>
        <w:t xml:space="preserve">Build Local Talent Pipeline:</w:t>
      </w:r>
      <w:r>
        <w:t xml:space="preserve"> </w:t>
      </w:r>
      <w:r>
        <w:t xml:space="preserve">Partner with Kazakh-British Technical University (KBTU) and Al-Farabi KazNU to launch a specialized Robotics Engineering curriculum and certified training program for</w:t>
      </w:r>
      <w:r>
        <w:t xml:space="preserve"> </w:t>
      </w:r>
      <w:r>
        <w:rPr>
          <w:bCs/>
          <w:b/>
        </w:rPr>
        <w:t xml:space="preserve">Robotics Engineer</w:t>
      </w:r>
      <w:r>
        <w:t xml:space="preserve">s.</w:t>
      </w:r>
    </w:p>
    <w:p>
      <w:pPr>
        <w:numPr>
          <w:ilvl w:val="0"/>
          <w:numId w:val="1001"/>
        </w:numPr>
        <w:pStyle w:val="Compact"/>
      </w:pPr>
      <w:r>
        <w:rPr>
          <w:bCs/>
          <w:b/>
        </w:rPr>
        <w:t xml:space="preserve">Create Commercialization Pathways:</w:t>
      </w:r>
      <w:r>
        <w:t xml:space="preserve"> </w:t>
      </w:r>
      <w:r>
        <w:t xml:space="preserve">Establish an Almaty-based innovation lab to prototype, test, and scale solutions with local enterprises (e.g., Kazakhmys Corporation, Almaty Logistics Consortium).</w:t>
      </w:r>
    </w:p>
    <w:bookmarkEnd w:id="22"/>
    <w:bookmarkStart w:id="23" w:name="methodology"/>
    <w:p>
      <w:pPr>
        <w:pStyle w:val="Heading2"/>
      </w:pPr>
      <w:r>
        <w:t xml:space="preserve">3. Methodology</w:t>
      </w:r>
    </w:p>
    <w:p>
      <w:pPr>
        <w:pStyle w:val="FirstParagraph"/>
      </w:pPr>
      <w:r>
        <w:t xml:space="preserve">This interdisciplinary project employs a mixed-methods approach:</w:t>
      </w:r>
    </w:p>
    <w:p>
      <w:pPr>
        <w:numPr>
          <w:ilvl w:val="0"/>
          <w:numId w:val="1002"/>
        </w:numPr>
        <w:pStyle w:val="Compact"/>
      </w:pPr>
      <w:r>
        <w:rPr>
          <w:bCs/>
          <w:b/>
        </w:rPr>
        <w:t xml:space="preserve">Phase 1 (Months 1-6): Field Analysis &amp; Stakeholder Engagement.</w:t>
      </w:r>
      <w:r>
        <w:t xml:space="preserve"> </w:t>
      </w:r>
      <w:r>
        <w:t xml:space="preserve">Deploy teams to Almaty industrial sites for needs assessment, including interviews with engineers, safety officers, and logistics managers. Collaborate with the Ministry of Industry and Infrastructure to align with Kazakhstan’s "Digital Economy" strategy.</w:t>
      </w:r>
    </w:p>
    <w:p>
      <w:pPr>
        <w:numPr>
          <w:ilvl w:val="0"/>
          <w:numId w:val="1002"/>
        </w:numPr>
        <w:pStyle w:val="Compact"/>
      </w:pPr>
      <w:r>
        <w:rPr>
          <w:bCs/>
          <w:b/>
        </w:rPr>
        <w:t xml:space="preserve">Phase 2 (Months 7-15): R&amp;D &amp; Prototyping.</w:t>
      </w:r>
      <w:r>
        <w:t xml:space="preserve"> </w:t>
      </w:r>
      <w:r>
        <w:t xml:space="preserve">Utilize KBTU's robotics labs in Almaty to develop hardware/software solutions. Key focus: adaptive control algorithms for dusty/snowy environments, low-cost sensor integration for resource-constrained operations, and energy-efficient systems leveraging Kazakhstan’s renewable potential (e.g., wind power in the Zhambyl region).</w:t>
      </w:r>
    </w:p>
    <w:p>
      <w:pPr>
        <w:numPr>
          <w:ilvl w:val="0"/>
          <w:numId w:val="1002"/>
        </w:numPr>
        <w:pStyle w:val="Compact"/>
      </w:pPr>
      <w:r>
        <w:rPr>
          <w:bCs/>
          <w:b/>
        </w:rPr>
        <w:t xml:space="preserve">Phase 3 (Months 16-24): Pilot Deployment &amp; Capacity Building.</w:t>
      </w:r>
      <w:r>
        <w:t xml:space="preserve"> </w:t>
      </w:r>
      <w:r>
        <w:t xml:space="preserve">Implement three pilot projects: autonomous inspection drones for Almaty’s coal mines, robotic palletizers at the Almaty International Airport cargo terminal, and smart irrigation controllers for Kazakh agricultural cooperatives. Concurrently, launch the first cohort of certified</w:t>
      </w:r>
      <w:r>
        <w:t xml:space="preserve"> </w:t>
      </w:r>
      <w:r>
        <w:rPr>
          <w:bCs/>
          <w:b/>
        </w:rPr>
        <w:t xml:space="preserve">Robotics Engineer</w:t>
      </w:r>
      <w:r>
        <w:t xml:space="preserve">s trained in partnership with local industry.</w:t>
      </w:r>
    </w:p>
    <w:bookmarkEnd w:id="23"/>
    <w:bookmarkStart w:id="24" w:name="Xaca291c33bac7483ff2915cb2001a698d9a67db"/>
    <w:p>
      <w:pPr>
        <w:pStyle w:val="Heading2"/>
      </w:pPr>
      <w:r>
        <w:t xml:space="preserve">4. Expected Outcomes &amp; Impact on Kazakhstan Almaty</w:t>
      </w:r>
    </w:p>
    <w:p>
      <w:pPr>
        <w:pStyle w:val="FirstParagraph"/>
      </w:pPr>
      <w:r>
        <w:t xml:space="preserve">This initiative will deliver transformative outcomes for</w:t>
      </w:r>
      <w:r>
        <w:t xml:space="preserve"> </w:t>
      </w:r>
      <w:r>
        <w:rPr>
          <w:bCs/>
          <w:b/>
        </w:rPr>
        <w:t xml:space="preserve">Kazakhstan Almaty</w:t>
      </w:r>
      <w:r>
        <w:t xml:space="preserve">:</w:t>
      </w:r>
    </w:p>
    <w:p>
      <w:pPr>
        <w:numPr>
          <w:ilvl w:val="0"/>
          <w:numId w:val="1003"/>
        </w:numPr>
        <w:pStyle w:val="Compact"/>
      </w:pPr>
      <w:r>
        <w:rPr>
          <w:bCs/>
          <w:b/>
        </w:rPr>
        <w:t xml:space="preserve">Economic Growth:</w:t>
      </w:r>
      <w:r>
        <w:t xml:space="preserve"> </w:t>
      </w:r>
      <w:r>
        <w:t xml:space="preserve">Projected 15–20% efficiency gains in targeted sectors through localized automation, reducing operational costs by $1.2M annually for pilot enterprises.</w:t>
      </w:r>
    </w:p>
    <w:p>
      <w:pPr>
        <w:numPr>
          <w:ilvl w:val="0"/>
          <w:numId w:val="1003"/>
        </w:numPr>
        <w:pStyle w:val="Compact"/>
      </w:pPr>
      <w:r>
        <w:rPr>
          <w:bCs/>
          <w:b/>
        </w:rPr>
        <w:t xml:space="preserve">Talent Development:</w:t>
      </w:r>
      <w:r>
        <w:t xml:space="preserve"> </w:t>
      </w:r>
      <w:r>
        <w:t xml:space="preserve">Creation of 30+ new</w:t>
      </w:r>
      <w:r>
        <w:t xml:space="preserve"> </w:t>
      </w:r>
      <w:r>
        <w:rPr>
          <w:bCs/>
          <w:b/>
        </w:rPr>
        <w:t xml:space="preserve">Robotics Engineer</w:t>
      </w:r>
      <w:r>
        <w:t xml:space="preserve"> </w:t>
      </w:r>
      <w:r>
        <w:t xml:space="preserve">jobs within Almaty and a trained workforce of 50+ graduates ready to support national industrial digitization.</w:t>
      </w:r>
    </w:p>
    <w:p>
      <w:pPr>
        <w:numPr>
          <w:ilvl w:val="0"/>
          <w:numId w:val="1003"/>
        </w:numPr>
        <w:pStyle w:val="Compact"/>
      </w:pPr>
      <w:r>
        <w:rPr>
          <w:bCs/>
          <w:b/>
        </w:rPr>
        <w:t xml:space="preserve">Innovation Ecosystem:</w:t>
      </w:r>
      <w:r>
        <w:t xml:space="preserve"> </w:t>
      </w:r>
      <w:r>
        <w:t xml:space="preserve">Establishment of the Central Asia Robotics Innovation Center in Almaty, attracting regional R&amp;D investment and positioning the city as a leader beyond Kazakhstan’s borders.</w:t>
      </w:r>
    </w:p>
    <w:p>
      <w:pPr>
        <w:numPr>
          <w:ilvl w:val="0"/>
          <w:numId w:val="1003"/>
        </w:numPr>
        <w:pStyle w:val="Compact"/>
      </w:pPr>
      <w:r>
        <w:rPr>
          <w:bCs/>
          <w:b/>
        </w:rPr>
        <w:t xml:space="preserve">Social Impact:</w:t>
      </w:r>
      <w:r>
        <w:t xml:space="preserve"> </w:t>
      </w:r>
      <w:r>
        <w:t xml:space="preserve">Enhanced workplace safety (reducing mining accidents by 25% in pilot sites) and reduced environmental footprint via precision agriculture/logistics.</w:t>
      </w:r>
    </w:p>
    <w:bookmarkEnd w:id="24"/>
    <w:bookmarkStart w:id="25" w:name="timeline-resource-requirements"/>
    <w:p>
      <w:pPr>
        <w:pStyle w:val="Heading2"/>
      </w:pPr>
      <w:r>
        <w:t xml:space="preserve">5. Timeline &amp; Resource Requirements</w:t>
      </w:r>
    </w:p>
    <w:p>
      <w:pPr>
        <w:pStyle w:val="FirstParagraph"/>
      </w:pPr>
      <w:r>
        <w:t xml:space="preserve">A detailed Gantt chart will be developed upon approval. Core resources include:</w:t>
      </w:r>
    </w:p>
    <w:p>
      <w:pPr>
        <w:numPr>
          <w:ilvl w:val="0"/>
          <w:numId w:val="1004"/>
        </w:numPr>
        <w:pStyle w:val="Compact"/>
      </w:pPr>
      <w:r>
        <w:rPr>
          <w:bCs/>
          <w:b/>
        </w:rPr>
        <w:t xml:space="preserve">Funding:</w:t>
      </w:r>
      <w:r>
        <w:t xml:space="preserve"> </w:t>
      </w:r>
      <w:r>
        <w:t xml:space="preserve">$850,000 over 24 months (70% from Kazakh government grants, 30% industry co-investment).</w:t>
      </w:r>
    </w:p>
    <w:p>
      <w:pPr>
        <w:numPr>
          <w:ilvl w:val="0"/>
          <w:numId w:val="1004"/>
        </w:numPr>
        <w:pStyle w:val="Compact"/>
      </w:pPr>
      <w:r>
        <w:rPr>
          <w:bCs/>
          <w:b/>
        </w:rPr>
        <w:t xml:space="preserve">Partnerships:</w:t>
      </w:r>
      <w:r>
        <w:t xml:space="preserve"> </w:t>
      </w:r>
      <w:r>
        <w:t xml:space="preserve">Kazakh-British Technical University (KBTU), Almaty City Administration, Kazakhstan National Academy of Sciences, and corporate partners.</w:t>
      </w:r>
    </w:p>
    <w:p>
      <w:pPr>
        <w:numPr>
          <w:ilvl w:val="0"/>
          <w:numId w:val="1004"/>
        </w:numPr>
        <w:pStyle w:val="Compact"/>
      </w:pPr>
      <w:r>
        <w:rPr>
          <w:bCs/>
          <w:b/>
        </w:rPr>
        <w:t xml:space="preserve">Facilities:</w:t>
      </w:r>
      <w:r>
        <w:t xml:space="preserve"> </w:t>
      </w:r>
      <w:r>
        <w:t xml:space="preserve">Dedicated robotics lab space at KBTU’s Almaty campus and field-testing sites across the city.</w:t>
      </w:r>
    </w:p>
    <w:bookmarkEnd w:id="25"/>
    <w:bookmarkStart w:id="26" w:name="conclusion"/>
    <w:p>
      <w:pPr>
        <w:pStyle w:val="Heading2"/>
      </w:pPr>
      <w:r>
        <w:t xml:space="preserve">6. Conclusion</w:t>
      </w:r>
    </w:p>
    <w:p>
      <w:pPr>
        <w:pStyle w:val="FirstParagraph"/>
      </w:pPr>
      <w:r>
        <w:t xml:space="preserve">The proposed</w:t>
      </w:r>
      <w:r>
        <w:t xml:space="preserve"> </w:t>
      </w:r>
      <w:r>
        <w:rPr>
          <w:bCs/>
          <w:b/>
        </w:rPr>
        <w:t xml:space="preserve">Research Proposal</w:t>
      </w:r>
      <w:r>
        <w:t xml:space="preserve"> </w:t>
      </w:r>
      <w:r>
        <w:t xml:space="preserve">is not merely an academic exercise but a strategic necessity for the future of industrial competitiveness in</w:t>
      </w:r>
      <w:r>
        <w:t xml:space="preserve"> </w:t>
      </w:r>
      <w:r>
        <w:rPr>
          <w:bCs/>
          <w:b/>
        </w:rPr>
        <w:t xml:space="preserve">Kazakhstan Almaty</w:t>
      </w:r>
      <w:r>
        <w:t xml:space="preserve">. By embedding robotics expertise within Almaty’s economic fabric, this initiative empowers local</w:t>
      </w:r>
      <w:r>
        <w:t xml:space="preserve"> </w:t>
      </w:r>
      <w:r>
        <w:rPr>
          <w:bCs/>
          <w:b/>
        </w:rPr>
        <w:t xml:space="preserve">Robotics Engineer</w:t>
      </w:r>
      <w:r>
        <w:t xml:space="preserve">s to solve problems rooted in Kazakhstan’s realities—climate, infrastructure, and market dynamics. Success will catalyze a ripple effect: attracting international tech firms seeking Central Asian talent hubs, reducing dependency on foreign automation imports, and fostering a culture of indigenous innovation. As Almaty transitions from a resource-driven economy to one powered by intelligent technology, this project provides the foundational roadmap for that transformation. We urge stakeholders to support this vision, ensuring Kazakhstan’s second-largest city leads the robotics revolution in Eurasia.</w:t>
      </w:r>
    </w:p>
    <w:bookmarkEnd w:id="26"/>
    <w:bookmarkStart w:id="27" w:name="references"/>
    <w:p>
      <w:pPr>
        <w:pStyle w:val="Heading2"/>
      </w:pPr>
      <w:r>
        <w:t xml:space="preserve">References</w:t>
      </w:r>
    </w:p>
    <w:p>
      <w:pPr>
        <w:pStyle w:val="FirstParagraph"/>
      </w:pPr>
      <w:r>
        <w:t xml:space="preserve">Kazakhstan Government. (2023). *Digital Economy Strategy 2035*. Nur-Sultan: Ministry of Industry and Infrastructure.</w:t>
      </w:r>
      <w:r>
        <w:br/>
      </w:r>
      <w:r>
        <w:t xml:space="preserve">World Bank. (2024). *Central Asia Industrial Automation Assessment*. Washington, DC: World Bank Group.</w:t>
      </w:r>
      <w:r>
        <w:br/>
      </w:r>
      <w:r>
        <w:t xml:space="preserve">KBTU Research Center for Robotics. (2023). *Feasibility Study on Autonomous Systems in Kazakh Mining*.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Almaty, Kazakhstan</dc:title>
  <dc:creator/>
  <dc:language>en</dc:language>
  <cp:keywords/>
  <dcterms:created xsi:type="dcterms:W3CDTF">2026-07-19T18:39:54Z</dcterms:created>
  <dcterms:modified xsi:type="dcterms:W3CDTF">2026-07-19T18:39:54Z</dcterms:modified>
</cp:coreProperties>
</file>

<file path=docProps/custom.xml><?xml version="1.0" encoding="utf-8"?>
<Properties xmlns="http://schemas.openxmlformats.org/officeDocument/2006/custom-properties" xmlns:vt="http://schemas.openxmlformats.org/officeDocument/2006/docPropsVTypes"/>
</file>