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2" w:name="X02ce2dbbb4f79235eb8e7cdd88e02c8e5b41728"/>
    <w:p>
      <w:pPr>
        <w:pStyle w:val="Heading1"/>
      </w:pPr>
      <w:r>
        <w:t xml:space="preserve">Research Proposal: Advancing Robotics Engineering Solutions for Urban Challenges in Myanmar Yangon</w:t>
      </w:r>
    </w:p>
    <w:bookmarkStart w:id="20" w:name="introduction-and-problem-statement"/>
    <w:p>
      <w:pPr>
        <w:pStyle w:val="Heading2"/>
      </w:pPr>
      <w:r>
        <w:t xml:space="preserve">1. Introduction and Problem Statement</w:t>
      </w:r>
    </w:p>
    <w:p>
      <w:pPr>
        <w:pStyle w:val="FirstParagraph"/>
      </w:pPr>
      <w:r>
        <w:t xml:space="preserve">The rapid urbanization of Myanmar Yangon has created unprecedented challenges in infrastructure management, public health, and economic productivity. With a population exceeding 7 million, Yangon faces critical issues including traffic congestion (averaging 45 minutes daily commute times), inefficient waste management systems handling 1,800 metric tons of waste daily, and severe shortages in healthcare personnel. Current solutions remain largely manual and unsustainable. This Research Proposal addresses these systemic challenges through the strategic deployment of robotics engineering solutions tailored to Yangon's unique socio-economic landscape. The core objective is to establish a pioneering framework where a</w:t>
      </w:r>
      <w:r>
        <w:t xml:space="preserve"> </w:t>
      </w:r>
      <w:r>
        <w:rPr>
          <w:bCs/>
          <w:b/>
        </w:rPr>
        <w:t xml:space="preserve">Robotics Engineer</w:t>
      </w:r>
      <w:r>
        <w:t xml:space="preserve"> </w:t>
      </w:r>
      <w:r>
        <w:t xml:space="preserve">collaborates with local stakeholders to develop context-sensitive robotic systems that enhance urban resilience in</w:t>
      </w:r>
      <w:r>
        <w:t xml:space="preserve"> </w:t>
      </w:r>
      <w:r>
        <w:rPr>
          <w:bCs/>
          <w:b/>
        </w:rPr>
        <w:t xml:space="preserve">Myanmar Yangon</w:t>
      </w:r>
      <w:r>
        <w:t xml:space="preserve">. Without localized robotics innovation, Yangon risks falling further behind global urban development benchmarks, exacerbating poverty and environmental degradation.</w:t>
      </w:r>
    </w:p>
    <w:bookmarkEnd w:id="20"/>
    <w:bookmarkStart w:id="21" w:name="X2c998b52f90de0c37c38ea482fed631ae15bac5"/>
    <w:p>
      <w:pPr>
        <w:pStyle w:val="Heading2"/>
      </w:pPr>
      <w:r>
        <w:t xml:space="preserve">2. Literature Review: Global Context vs. Myanmar Gap</w:t>
      </w:r>
    </w:p>
    <w:p>
      <w:pPr>
        <w:pStyle w:val="FirstParagraph"/>
      </w:pPr>
      <w:r>
        <w:t xml:space="preserve">While robotics has transformed logistics in Singapore and healthcare in Seoul, Southeast Asia's adoption remains fragmented. A 2023 IEEE study notes only 17% of Southeast Asian cities have formal robotics integration plans, with Myanmar lagging significantly due to limited technical infrastructure and funding. Existing literature (e.g., UN-Habitat, 2022) emphasizes that generic robotic solutions fail in low-resource settings like Yangon due to factors like monsoon flooding, uneven power supply, and cultural acceptance barriers. Crucially, no research has yet focused on</w:t>
      </w:r>
      <w:r>
        <w:t xml:space="preserve"> </w:t>
      </w:r>
      <w:r>
        <w:rPr>
          <w:bCs/>
          <w:b/>
        </w:rPr>
        <w:t xml:space="preserve">Robotics Engineer</w:t>
      </w:r>
      <w:r>
        <w:t xml:space="preserve"> </w:t>
      </w:r>
      <w:r>
        <w:t xml:space="preserve">roles within Myanmar's urban ecosystem. This proposal bridges this gap by positioning the Robotics Engineer not as a foreign consultant but as an embedded local innovator who understands Yangon's linguistic diversity (48+ ethnic groups), informal economy dynamics, and climate vulnerabilities.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10 Yangon townships identifying priority domains for robotics intervention (e.g., waste collection in Kaba Aye, traffic monitoring in Sanchaung).</w:t>
      </w:r>
    </w:p>
    <w:p>
      <w:pPr>
        <w:numPr>
          <w:ilvl w:val="0"/>
          <w:numId w:val="1001"/>
        </w:numPr>
        <w:pStyle w:val="Compact"/>
      </w:pPr>
      <w:r>
        <w:t xml:space="preserve">To design and prototype a low-cost, solar-powered robotic waste collector adaptable to Yangon's narrow streets and monsoon conditions.</w:t>
      </w:r>
    </w:p>
    <w:p>
      <w:pPr>
        <w:numPr>
          <w:ilvl w:val="0"/>
          <w:numId w:val="1001"/>
        </w:numPr>
        <w:pStyle w:val="Compact"/>
      </w:pPr>
      <w:r>
        <w:t xml:space="preserve">To establish a training framework for Burmese technicians to maintain robotics systems using locally available materials.</w:t>
      </w:r>
    </w:p>
    <w:p>
      <w:pPr>
        <w:numPr>
          <w:ilvl w:val="0"/>
          <w:numId w:val="1001"/>
        </w:numPr>
        <w:pStyle w:val="Compact"/>
      </w:pPr>
      <w:r>
        <w:t xml:space="preserve">To develop policy recommendations for Myanmar's Ministry of Science and Technology on integrating robotics into national urban development plans.</w:t>
      </w:r>
    </w:p>
    <w:bookmarkEnd w:id="22"/>
    <w:bookmarkStart w:id="26" w:name="X1eb91c9990129e4cfbbeb5e2110a67a4ee8a18b"/>
    <w:p>
      <w:pPr>
        <w:pStyle w:val="Heading2"/>
      </w:pPr>
      <w:r>
        <w:t xml:space="preserve">4. Methodology: Yangon-Centric Robotics Engineering</w:t>
      </w:r>
    </w:p>
    <w:p>
      <w:pPr>
        <w:pStyle w:val="FirstParagraph"/>
      </w:pPr>
      <w:r>
        <w:t xml:space="preserve">The research employs a 12-month action-research cycle co-created with Yangon stakeholders:</w:t>
      </w:r>
    </w:p>
    <w:bookmarkStart w:id="23" w:name="phase-1-context-mapping-months-1-3"/>
    <w:p>
      <w:pPr>
        <w:pStyle w:val="Heading3"/>
      </w:pPr>
      <w:r>
        <w:t xml:space="preserve">Phase 1: Context Mapping (Months 1-3)</w:t>
      </w:r>
    </w:p>
    <w:p>
      <w:pPr>
        <w:pStyle w:val="FirstParagraph"/>
      </w:pPr>
      <w:r>
        <w:t xml:space="preserve">A dedicated</w:t>
      </w:r>
      <w:r>
        <w:t xml:space="preserve"> </w:t>
      </w:r>
      <w:r>
        <w:rPr>
          <w:bCs/>
          <w:b/>
        </w:rPr>
        <w:t xml:space="preserve">Robotics Engineer</w:t>
      </w:r>
      <w:r>
        <w:t xml:space="preserve"> </w:t>
      </w:r>
      <w:r>
        <w:t xml:space="preserve">will collaborate with Yangon City Development Committee, universities (e.g., University of Yangon), and community leaders to map infrastructure vulnerabilities. This includes analyzing flood patterns via satellite data from Myanmar's Department of Meteorology and conducting 200+ household surveys on waste disposal habits.</w:t>
      </w:r>
    </w:p>
    <w:bookmarkEnd w:id="23"/>
    <w:bookmarkStart w:id="24" w:name="phase-2-solution-co-design-months-4-7"/>
    <w:p>
      <w:pPr>
        <w:pStyle w:val="Heading3"/>
      </w:pPr>
      <w:r>
        <w:t xml:space="preserve">Phase 2: Solution Co-Design (Months 4-7)</w:t>
      </w:r>
    </w:p>
    <w:p>
      <w:pPr>
        <w:pStyle w:val="FirstParagraph"/>
      </w:pPr>
      <w:r>
        <w:t xml:space="preserve">Using participatory workshops, the Robotics Engineer will develop a modular waste robot prototype with these Yangon-specific features:</w:t>
      </w:r>
    </w:p>
    <w:p>
      <w:pPr>
        <w:numPr>
          <w:ilvl w:val="0"/>
          <w:numId w:val="1002"/>
        </w:numPr>
        <w:pStyle w:val="Compact"/>
      </w:pPr>
      <w:r>
        <w:rPr>
          <w:bCs/>
          <w:b/>
        </w:rPr>
        <w:t xml:space="preserve">Monsoon Resilience:</w:t>
      </w:r>
      <w:r>
        <w:t xml:space="preserve"> </w:t>
      </w:r>
      <w:r>
        <w:t xml:space="preserve">IP68 waterproofing for 200mm+ rainfall (typical in Yangon's wet season)</w:t>
      </w:r>
    </w:p>
    <w:p>
      <w:pPr>
        <w:numPr>
          <w:ilvl w:val="0"/>
          <w:numId w:val="1002"/>
        </w:numPr>
        <w:pStyle w:val="Compact"/>
      </w:pPr>
      <w:r>
        <w:rPr>
          <w:bCs/>
          <w:b/>
        </w:rPr>
        <w:t xml:space="preserve">Low-Cost Adaptation:</w:t>
      </w:r>
      <w:r>
        <w:t xml:space="preserve"> </w:t>
      </w:r>
      <w:r>
        <w:t xml:space="preserve">Utilizing recycled e-waste components and locally sourced bamboo frames</w:t>
      </w:r>
    </w:p>
    <w:p>
      <w:pPr>
        <w:numPr>
          <w:ilvl w:val="0"/>
          <w:numId w:val="1002"/>
        </w:numPr>
        <w:pStyle w:val="Compact"/>
      </w:pPr>
      <w:r>
        <w:rPr>
          <w:bCs/>
          <w:b/>
        </w:rPr>
        <w:t xml:space="preserve">Cultural Integration:</w:t>
      </w:r>
      <w:r>
        <w:t xml:space="preserve"> </w:t>
      </w:r>
      <w:r>
        <w:t xml:space="preserve">Color-coded collection compartments matching traditional neighborhood waste sorting customs</w:t>
      </w:r>
    </w:p>
    <w:bookmarkEnd w:id="24"/>
    <w:bookmarkStart w:id="25" w:name="X68708bda6e1babfbe5a847380c54c2512fc63d0"/>
    <w:p>
      <w:pPr>
        <w:pStyle w:val="Heading3"/>
      </w:pPr>
      <w:r>
        <w:t xml:space="preserve">Phase 3: Field Testing &amp; Capacity Building (Months 8-10)</w:t>
      </w:r>
    </w:p>
    <w:p>
      <w:pPr>
        <w:pStyle w:val="FirstParagraph"/>
      </w:pPr>
      <w:r>
        <w:t xml:space="preserve">The prototype will undergo trials in Kawhmu and Hlaing Tharyar townships. Crucially, the Robotics Engineer will train 25 local technicians through Yangon's Technical Education Department, focusing on repair techniques using minimal imported parts. Performance metrics include waste collection efficiency (target: 30% faster than manual systems) and community adoption rates.</w:t>
      </w:r>
    </w:p>
    <w:p>
      <w:pPr>
        <w:pStyle w:val="BodyText"/>
      </w:pPr>
      <w:r>
        <w:t xml:space="preserve">Phase 4: Policy Integration (Months 11-12)</w:t>
      </w:r>
    </w:p>
    <w:p>
      <w:pPr>
        <w:pStyle w:val="BodyText"/>
      </w:pPr>
      <w:r>
        <w:t xml:space="preserve">Data from field trials will inform a policy brief for Myanmar's Union Government, advocating for robotics in the Yangon Smart City Initiative. The Robotics Engineer will present findings at the ASEAN Urban Forum to position Myanmar as a leader in context-driven robotics.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yield three transformative outcomes for</w:t>
      </w:r>
      <w:r>
        <w:t xml:space="preserve"> </w:t>
      </w:r>
      <w:r>
        <w:rPr>
          <w:bCs/>
          <w:b/>
        </w:rPr>
        <w:t xml:space="preserve">Myanmar Yangon</w:t>
      </w:r>
      <w:r>
        <w:t xml:space="preserve">:</w:t>
      </w:r>
    </w:p>
    <w:p>
      <w:pPr>
        <w:numPr>
          <w:ilvl w:val="0"/>
          <w:numId w:val="1003"/>
        </w:numPr>
        <w:pStyle w:val="Compact"/>
      </w:pPr>
      <w:r>
        <w:rPr>
          <w:bCs/>
          <w:b/>
        </w:rPr>
        <w:t xml:space="preserve">Tangible Infrastructure:</w:t>
      </w:r>
      <w:r>
        <w:t xml:space="preserve"> </w:t>
      </w:r>
      <w:r>
        <w:t xml:space="preserve">A deployable robotic waste collector reducing street litter by 40% in trial zones, directly supporting Yangon's goal of becoming "Clean City 2030".</w:t>
      </w:r>
    </w:p>
    <w:p>
      <w:pPr>
        <w:numPr>
          <w:ilvl w:val="0"/>
          <w:numId w:val="1003"/>
        </w:numPr>
        <w:pStyle w:val="Compact"/>
      </w:pPr>
      <w:r>
        <w:rPr>
          <w:bCs/>
          <w:b/>
        </w:rPr>
        <w:t xml:space="preserve">Local Workforce Development:</w:t>
      </w:r>
      <w:r>
        <w:t xml:space="preserve"> </w:t>
      </w:r>
      <w:r>
        <w:t xml:space="preserve">Establishment of Myanmar's first Robotics Engineering Training Hub at Yangon Technological University, producing certified technicians who can maintain systems without foreign dependency.</w:t>
      </w:r>
    </w:p>
    <w:p>
      <w:pPr>
        <w:numPr>
          <w:ilvl w:val="0"/>
          <w:numId w:val="1003"/>
        </w:numPr>
        <w:pStyle w:val="Compact"/>
      </w:pPr>
      <w:r>
        <w:rPr>
          <w:bCs/>
          <w:b/>
        </w:rPr>
        <w:t xml:space="preserve">National Policy Impact:</w:t>
      </w:r>
      <w:r>
        <w:t xml:space="preserve"> </w:t>
      </w:r>
      <w:r>
        <w:t xml:space="preserve">A roadmap for integrating robotics into Myanmar's National Urban Development Strategy, potentially saving $5M annually in municipal operational costs by 2030.</w:t>
      </w:r>
    </w:p>
    <w:p>
      <w:pPr>
        <w:pStyle w:val="FirstParagraph"/>
      </w:pPr>
      <w:r>
        <w:t xml:space="preserve">Significantly, the research redefines the role of the Robotics Engineer from a technical specialist to a socio-technical facilitator. In Yangon's informal economy where 85% of workers are self-employed, the engineer must navigate complex community dynamics—such as collaborating with waste pickers' cooperatives to ensure job security during automation transitions.</w:t>
      </w:r>
    </w:p>
    <w:bookmarkEnd w:id="27"/>
    <w:bookmarkStart w:id="28" w:name="X9331d0ebe057be4fc004309dbe9fb41977fca15"/>
    <w:p>
      <w:pPr>
        <w:pStyle w:val="Heading2"/>
      </w:pPr>
      <w:r>
        <w:t xml:space="preserve">6. Ethical Considerations and Sustainability</w:t>
      </w:r>
    </w:p>
    <w:p>
      <w:pPr>
        <w:pStyle w:val="FirstParagraph"/>
      </w:pPr>
      <w:r>
        <w:t xml:space="preserve">All robotics deployments in Yangon will adhere to the Myanmar Digital Ethics Charter (2023). The Robotics Engineer will implement a "Job Preservation Protocol" guaranteeing at least 1:1 replacement of automated tasks with new roles (e.g., robot maintenance technicians). Environmental sustainability is prioritized through solar power and biodegradable components, aligning with Myanmar's commitment to net-zero emissions by 2050. Crucially, the prototype uses open-source software to prevent vendor lock-in—a critical factor for long-term affordability in Yangon's economy (average GDP per capita: $1,839).</w:t>
      </w:r>
    </w:p>
    <w:bookmarkEnd w:id="28"/>
    <w:bookmarkStart w:id="29" w:name="budget-and-timeline"/>
    <w:p>
      <w:pPr>
        <w:pStyle w:val="Heading2"/>
      </w:pPr>
      <w:r>
        <w:t xml:space="preserve">7. Budget and Timeline</w:t>
      </w:r>
    </w:p>
    <w:p>
      <w:pPr>
        <w:pStyle w:val="FirstParagraph"/>
      </w:pPr>
      <w:r>
        <w:t xml:space="preserve">Estimated budget: $48,500 USD over 12 months (funding sought from ASEAN Innovation Fund and Myanmar Ministry of Education). Key allocations:</w:t>
      </w:r>
    </w:p>
    <w:p>
      <w:pPr>
        <w:numPr>
          <w:ilvl w:val="0"/>
          <w:numId w:val="1004"/>
        </w:numPr>
        <w:pStyle w:val="Compact"/>
      </w:pPr>
      <w:r>
        <w:t xml:space="preserve">$18,000 for prototyping using local materials</w:t>
      </w:r>
    </w:p>
    <w:p>
      <w:pPr>
        <w:numPr>
          <w:ilvl w:val="0"/>
          <w:numId w:val="1004"/>
        </w:numPr>
        <w:pStyle w:val="Compact"/>
      </w:pPr>
      <w:r>
        <w:t xml:space="preserve">$15,500 for community engagement and training programs</w:t>
      </w:r>
    </w:p>
    <w:p>
      <w:pPr>
        <w:numPr>
          <w:ilvl w:val="0"/>
          <w:numId w:val="1004"/>
        </w:numPr>
        <w:pStyle w:val="Compact"/>
      </w:pPr>
      <w:r>
        <w:t xml:space="preserve">$12,500 for field testing across Yangon's 4 districts</w:t>
      </w:r>
    </w:p>
    <w:bookmarkEnd w:id="29"/>
    <w:bookmarkStart w:id="30" w:name="X6f77b6167a880599956b547591401d083428be9"/>
    <w:p>
      <w:pPr>
        <w:pStyle w:val="Heading2"/>
      </w:pPr>
      <w:r>
        <w:t xml:space="preserve">8. Conclusion: Robotics as Yangon's Catalyst for Equitable Growth</w:t>
      </w:r>
    </w:p>
    <w:p>
      <w:pPr>
        <w:pStyle w:val="FirstParagraph"/>
      </w:pPr>
      <w:r>
        <w:t xml:space="preserve">This Research Proposal positions the Robotics Engineer as the linchpin for sustainable development in</w:t>
      </w:r>
      <w:r>
        <w:t xml:space="preserve"> </w:t>
      </w:r>
      <w:r>
        <w:rPr>
          <w:bCs/>
          <w:b/>
        </w:rPr>
        <w:t xml:space="preserve">Myanmar Yangon</w:t>
      </w:r>
      <w:r>
        <w:t xml:space="preserve">. By centering local knowledge, cultural context, and economic reality—rather than importing Western models—we create scalable solutions that respect Yangon's identity while addressing its urgent challenges. The success of this initiative will demonstrate how robotics engineering transcends technology to become a tool for social cohesion in Myanmar's most vibrant city. As Yangon navigates its $350 billion urbanization boom, this research offers not just robots, but a replicable blueprint where innovation serves people first. We urge stakeholders to invest in the Robotics Engineer as the architect of Yangon's resilient future—proving that technological advancement and cultural preservation can advance together.</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Development in Myanmar Yangon</dc:title>
  <dc:creator/>
  <dc:language>en</dc:language>
  <cp:keywords/>
  <dcterms:created xsi:type="dcterms:W3CDTF">2026-07-13T21:57:15Z</dcterms:created>
  <dcterms:modified xsi:type="dcterms:W3CDTF">2026-07-13T21:57:15Z</dcterms:modified>
</cp:coreProperties>
</file>

<file path=docProps/custom.xml><?xml version="1.0" encoding="utf-8"?>
<Properties xmlns="http://schemas.openxmlformats.org/officeDocument/2006/custom-properties" xmlns:vt="http://schemas.openxmlformats.org/officeDocument/2006/docPropsVTypes"/>
</file>