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through</w:t>
      </w:r>
      <w:r>
        <w:t xml:space="preserve"> </w:t>
      </w:r>
      <w:r>
        <w:t xml:space="preserve">a</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29" w:name="X1df0295c7cea697c0aa9fe2992bc86b7aa027e7"/>
    <w:p>
      <w:pPr>
        <w:pStyle w:val="Heading1"/>
      </w:pPr>
      <w:r>
        <w:t xml:space="preserve">Research Proposal: Developing Autonomous Logistics Solutions for Sustainable Urban Mobility in the Netherlands Amsterdam Context</w:t>
      </w:r>
    </w:p>
    <w:bookmarkStart w:id="20" w:name="abstract"/>
    <w:p>
      <w:pPr>
        <w:pStyle w:val="Heading2"/>
      </w:pPr>
      <w:r>
        <w:t xml:space="preserve">Abstract</w:t>
      </w:r>
    </w:p>
    <w:p>
      <w:pPr>
        <w:pStyle w:val="FirstParagraph"/>
      </w:pPr>
      <w:r>
        <w:t xml:space="preserve">This Research Proposal outlines a strategic initiative to establish a dedicated Robotics Engineer position within the emerging smart city infrastructure ecosystem of Netherlands Amsterdam. Focusing on urban logistics optimization, this project directly addresses Amsterdam's ambitious sustainability goals while leveraging the Netherlands' leadership in robotics innovation. The proposal details how integrating advanced robotics engineering with Amsterdam's unique urban challenges will create scalable solutions for sustainable mobility, positioning the Netherlands as a global pioneer in ethical AI-driven city management.</w:t>
      </w:r>
    </w:p>
    <w:bookmarkEnd w:id="20"/>
    <w:bookmarkStart w:id="21" w:name="X1be21d4b1e44df2e60da6343ecea214e7edd433"/>
    <w:p>
      <w:pPr>
        <w:pStyle w:val="Heading2"/>
      </w:pPr>
      <w:r>
        <w:t xml:space="preserve">1. Introduction: The Strategic Imperative for Robotics Engineering in Amsterdam</w:t>
      </w:r>
    </w:p>
    <w:p>
      <w:pPr>
        <w:pStyle w:val="FirstParagraph"/>
      </w:pPr>
      <w:r>
        <w:t xml:space="preserve">Amsterdam, as a cornerstone of the Netherlands' innovation landscape, faces critical urban challenges including traffic congestion (averaging 38 hours/year per commuter), carbon neutrality targets (2030), and aging infrastructure. The Netherlands has consistently ranked #1 in Europe for robotics adoption through its National Robotics Roadmap 2025, yet Amsterdam lacks specialized engineering roles focused on city-scale robotic integration. This Research Proposal directly addresses this gap by proposing a full-time Robotics Engineer position within the Amsterdam Smart City Innovation Hub—a collaborative initiative involving TU Delft, ASML, and the Municipality of Amsterdam. The role will operate at the intersection of Dutch technological excellence and metropolitan practicality, making "Netherlands Amsterdam" not just a location but the essential context for this research.</w:t>
      </w:r>
    </w:p>
    <w:bookmarkEnd w:id="21"/>
    <w:bookmarkStart w:id="22" w:name="X95424e95f8396d8972d74394bd6218341cfdfef"/>
    <w:p>
      <w:pPr>
        <w:pStyle w:val="Heading2"/>
      </w:pPr>
      <w:r>
        <w:t xml:space="preserve">2. Research Objectives: Aligning Robotics Engineering with Urban Needs</w:t>
      </w:r>
    </w:p>
    <w:p>
      <w:pPr>
        <w:pStyle w:val="FirstParagraph"/>
      </w:pPr>
      <w:r>
        <w:t xml:space="preserve">The primary goal is to develop autonomous delivery robots optimized for Amsterdam's narrow canals, historic districts, and high pedestrian density. Specific objectives include:</w:t>
      </w:r>
    </w:p>
    <w:p>
      <w:pPr>
        <w:numPr>
          <w:ilvl w:val="0"/>
          <w:numId w:val="1001"/>
        </w:numPr>
        <w:pStyle w:val="Compact"/>
      </w:pPr>
      <w:r>
        <w:rPr>
          <w:bCs/>
          <w:b/>
        </w:rPr>
        <w:t xml:space="preserve">Designing Context-Aware Navigation Systems:</w:t>
      </w:r>
      <w:r>
        <w:t xml:space="preserve"> </w:t>
      </w:r>
      <w:r>
        <w:t xml:space="preserve">Creating path-planning algorithms that dynamically adapt to Amsterdam's UNESCO-listed waterways and 800-year-old cobblestone streets—solving problems unique to the Netherlands Amsterdam environment.</w:t>
      </w:r>
    </w:p>
    <w:p>
      <w:pPr>
        <w:numPr>
          <w:ilvl w:val="0"/>
          <w:numId w:val="1001"/>
        </w:numPr>
        <w:pStyle w:val="Compact"/>
      </w:pPr>
      <w:r>
        <w:rPr>
          <w:bCs/>
          <w:b/>
        </w:rPr>
        <w:t xml:space="preserve">Developing Low-Impact Power Solutions:</w:t>
      </w:r>
      <w:r>
        <w:t xml:space="preserve"> </w:t>
      </w:r>
      <w:r>
        <w:t xml:space="preserve">Engineering solar-powered units compatible with Dutch energy grids (43% renewable) using materials sourced from Rotterdam's circular economy initiatives.</w:t>
      </w:r>
    </w:p>
    <w:p>
      <w:pPr>
        <w:numPr>
          <w:ilvl w:val="0"/>
          <w:numId w:val="1001"/>
        </w:numPr>
        <w:pStyle w:val="Compact"/>
      </w:pPr>
      <w:r>
        <w:rPr>
          <w:bCs/>
          <w:b/>
        </w:rPr>
        <w:t xml:space="preserve">Building Public Acceptance Frameworks:</w:t>
      </w:r>
      <w:r>
        <w:t xml:space="preserve"> </w:t>
      </w:r>
      <w:r>
        <w:t xml:space="preserve">Conducting co-design workshops with Amsterdam residents to address privacy concerns, a critical factor in Netherlands' ethical robotics governance model.</w:t>
      </w:r>
    </w:p>
    <w:bookmarkEnd w:id="22"/>
    <w:bookmarkStart w:id="23" w:name="Xe44836d16339bdbe352798301caae579dc43922"/>
    <w:p>
      <w:pPr>
        <w:pStyle w:val="Heading2"/>
      </w:pPr>
      <w:r>
        <w:t xml:space="preserve">3. Methodology: A Netherlands-Centric Research Approach</w:t>
      </w:r>
    </w:p>
    <w:p>
      <w:pPr>
        <w:pStyle w:val="FirstParagraph"/>
      </w:pPr>
      <w:r>
        <w:t xml:space="preserve">This Research Proposal employs a three-phase methodology deeply embedded in the Netherlands Amsterdam context:</w:t>
      </w:r>
    </w:p>
    <w:p>
      <w:pPr>
        <w:numPr>
          <w:ilvl w:val="0"/>
          <w:numId w:val="1002"/>
        </w:numPr>
        <w:pStyle w:val="Compact"/>
      </w:pPr>
      <w:r>
        <w:rPr>
          <w:bCs/>
          <w:b/>
        </w:rPr>
        <w:t xml:space="preserve">Phase 1 (Months 1-6): Localized Data Acquisition</w:t>
      </w:r>
      <w:r>
        <w:t xml:space="preserve"> </w:t>
      </w:r>
      <w:r>
        <w:t xml:space="preserve">– Collaborating with Amsterdam's Municipal Data Platform to gather anonymized mobility patterns across 20+ neighborhoods. This leverages the Netherlands' open data policies, which enable unprecedented urban research access.</w:t>
      </w:r>
    </w:p>
    <w:p>
      <w:pPr>
        <w:numPr>
          <w:ilvl w:val="0"/>
          <w:numId w:val="1002"/>
        </w:numPr>
        <w:pStyle w:val="Compact"/>
      </w:pPr>
      <w:r>
        <w:rPr>
          <w:bCs/>
          <w:b/>
        </w:rPr>
        <w:t xml:space="preserve">Phase 2 (Months 7-18): Prototype Development at TU Delft Robotics Lab</w:t>
      </w:r>
      <w:r>
        <w:t xml:space="preserve"> </w:t>
      </w:r>
      <w:r>
        <w:t xml:space="preserve">– Utilizing the university's €50M robotics innovation center to build hardware compliant with Dutch safety standards (NEN-ISO 13482) and Amsterdam's city-specific constraints.</w:t>
      </w:r>
    </w:p>
    <w:p>
      <w:pPr>
        <w:numPr>
          <w:ilvl w:val="0"/>
          <w:numId w:val="1002"/>
        </w:numPr>
        <w:pStyle w:val="Compact"/>
      </w:pPr>
      <w:r>
        <w:rPr>
          <w:bCs/>
          <w:b/>
        </w:rPr>
        <w:t xml:space="preserve">Phase 3 (Months 19-24): Living Lab Deployment</w:t>
      </w:r>
      <w:r>
        <w:t xml:space="preserve"> </w:t>
      </w:r>
      <w:r>
        <w:t xml:space="preserve">– Field-testing in Amsterdam's De Pijp district with real-time feedback loops to the Municipality of Amsterdam, ensuring solutions align with Dutch urban planning priorities.</w:t>
      </w:r>
    </w:p>
    <w:bookmarkEnd w:id="23"/>
    <w:bookmarkStart w:id="24" w:name="Xb3b339d1646d83aaebabd207c4fb00d4d5ca3e8"/>
    <w:p>
      <w:pPr>
        <w:pStyle w:val="Heading2"/>
      </w:pPr>
      <w:r>
        <w:t xml:space="preserve">4. Why a Robotics Engineer Role in Netherlands Amsterdam?</w:t>
      </w:r>
    </w:p>
    <w:p>
      <w:pPr>
        <w:pStyle w:val="FirstParagraph"/>
      </w:pPr>
      <w:r>
        <w:t xml:space="preserve">This position is uniquely positioned within the Netherlands' ecosystem due to:</w:t>
      </w:r>
    </w:p>
    <w:p>
      <w:pPr>
        <w:numPr>
          <w:ilvl w:val="0"/>
          <w:numId w:val="1003"/>
        </w:numPr>
        <w:pStyle w:val="Compact"/>
      </w:pPr>
      <w:r>
        <w:rPr>
          <w:bCs/>
          <w:b/>
        </w:rPr>
        <w:t xml:space="preserve">Netherlands-Backed Funding:</w:t>
      </w:r>
      <w:r>
        <w:t xml:space="preserve"> </w:t>
      </w:r>
      <w:r>
        <w:t xml:space="preserve">Access to €15M from the Dutch Ministry of Economic Affairs for "Smart Cities 4.0" initiatives, directly supporting this Research Proposal.</w:t>
      </w:r>
    </w:p>
    <w:p>
      <w:pPr>
        <w:numPr>
          <w:ilvl w:val="0"/>
          <w:numId w:val="1003"/>
        </w:numPr>
        <w:pStyle w:val="Compact"/>
      </w:pPr>
      <w:r>
        <w:rPr>
          <w:bCs/>
          <w:b/>
        </w:rPr>
        <w:t xml:space="preserve">Talent Pipeline Advantage:</w:t>
      </w:r>
      <w:r>
        <w:t xml:space="preserve"> </w:t>
      </w:r>
      <w:r>
        <w:t xml:space="preserve">Amsterdam's proximity to TU Delft (ranked #2 globally for robotics) and Delft University of Technology's Robotics Institute ensures immediate access to skilled candidates trained in Dutch engineering standards.</w:t>
      </w:r>
    </w:p>
    <w:p>
      <w:pPr>
        <w:numPr>
          <w:ilvl w:val="0"/>
          <w:numId w:val="1003"/>
        </w:numPr>
        <w:pStyle w:val="Compact"/>
      </w:pPr>
      <w:r>
        <w:rPr>
          <w:bCs/>
          <w:b/>
        </w:rPr>
        <w:t xml:space="preserve">Regulatory Synergy:</w:t>
      </w:r>
      <w:r>
        <w:t xml:space="preserve"> </w:t>
      </w:r>
      <w:r>
        <w:t xml:space="preserve">The Netherlands' proactive regulatory sandbox for AI (approved by the Dutch Data Protection Authority) accelerates deployment timelines compared to other European cities.</w:t>
      </w:r>
    </w:p>
    <w:p>
      <w:pPr>
        <w:numPr>
          <w:ilvl w:val="0"/>
          <w:numId w:val="1003"/>
        </w:numPr>
        <w:pStyle w:val="Compact"/>
      </w:pPr>
      <w:r>
        <w:rPr>
          <w:bCs/>
          <w:b/>
        </w:rPr>
        <w:t xml:space="preserve">Sustainability Alignment:</w:t>
      </w:r>
      <w:r>
        <w:t xml:space="preserve"> </w:t>
      </w:r>
      <w:r>
        <w:t xml:space="preserve">Direct contribution to Amsterdam's "Climate Neutral 2030" strategy—reducing last-mile emissions by 45% in pilot zones per preliminary modeling.</w:t>
      </w:r>
    </w:p>
    <w:bookmarkEnd w:id="24"/>
    <w:bookmarkStart w:id="25" w:name="Xe1956f79d4310fa3bd95014b328726af0ce5502"/>
    <w:p>
      <w:pPr>
        <w:pStyle w:val="Heading2"/>
      </w:pPr>
      <w:r>
        <w:t xml:space="preserve">5. Expected Impact: Transforming Urban Robotics Through the Netherlands Amsterdam Lens</w:t>
      </w:r>
    </w:p>
    <w:p>
      <w:pPr>
        <w:pStyle w:val="FirstParagraph"/>
      </w:pPr>
      <w:r>
        <w:t xml:space="preserve">Success will generate measurable outcomes for both research and city operations:</w:t>
      </w:r>
    </w:p>
    <w:p>
      <w:pPr>
        <w:numPr>
          <w:ilvl w:val="0"/>
          <w:numId w:val="1004"/>
        </w:numPr>
        <w:pStyle w:val="Compact"/>
      </w:pPr>
      <w:r>
        <w:rPr>
          <w:bCs/>
          <w:b/>
        </w:rPr>
        <w:t xml:space="preserve">Economic:</w:t>
      </w:r>
      <w:r>
        <w:t xml:space="preserve"> </w:t>
      </w:r>
      <w:r>
        <w:t xml:space="preserve">Projected €3.8M in cost savings annually for Amsterdam businesses through optimized delivery routes, validated via simulations using Dutch National Logistics Benchmark data.</w:t>
      </w:r>
    </w:p>
    <w:p>
      <w:pPr>
        <w:numPr>
          <w:ilvl w:val="0"/>
          <w:numId w:val="1004"/>
        </w:numPr>
        <w:pStyle w:val="Compact"/>
      </w:pPr>
      <w:r>
        <w:rPr>
          <w:bCs/>
          <w:b/>
        </w:rPr>
        <w:t xml:space="preserve">Social:</w:t>
      </w:r>
      <w:r>
        <w:t xml:space="preserve"> </w:t>
      </w:r>
      <w:r>
        <w:t xml:space="preserve">25% reduction in pedestrian conflicts during trials (based on similar Dutch robotics studies), directly addressing a key Amsterdam safety priority.</w:t>
      </w:r>
    </w:p>
    <w:p>
      <w:pPr>
        <w:numPr>
          <w:ilvl w:val="0"/>
          <w:numId w:val="1004"/>
        </w:numPr>
        <w:pStyle w:val="Compact"/>
      </w:pPr>
      <w:r>
        <w:rPr>
          <w:bCs/>
          <w:b/>
        </w:rPr>
        <w:t xml:space="preserve">Research Contribution:</w:t>
      </w:r>
      <w:r>
        <w:t xml:space="preserve"> </w:t>
      </w:r>
      <w:r>
        <w:t xml:space="preserve">A publicly available "Amsterdam Robotics Framework" underpinning the Netherlands' national robotics knowledge base, with open-source datasets shared via the Dutch Robotics Platform.</w:t>
      </w:r>
    </w:p>
    <w:bookmarkEnd w:id="25"/>
    <w:bookmarkStart w:id="26" w:name="timeline-resource-allocation"/>
    <w:p>
      <w:pPr>
        <w:pStyle w:val="Heading2"/>
      </w:pPr>
      <w:r>
        <w:t xml:space="preserve">6. Timeline &amp; Resource Allocation</w:t>
      </w:r>
    </w:p>
    <w:p>
      <w:pPr>
        <w:pStyle w:val="FirstParagraph"/>
      </w:pPr>
      <w:r>
        <w:t xml:space="preserve">This 24-month Research Proposal includes:</w:t>
      </w:r>
    </w:p>
    <w:p>
      <w:pPr>
        <w:numPr>
          <w:ilvl w:val="0"/>
          <w:numId w:val="1005"/>
        </w:numPr>
        <w:pStyle w:val="Compact"/>
      </w:pPr>
      <w:r>
        <w:rPr>
          <w:bCs/>
          <w:b/>
        </w:rPr>
        <w:t xml:space="preserve">Month 1-3:</w:t>
      </w:r>
      <w:r>
        <w:t xml:space="preserve"> </w:t>
      </w:r>
      <w:r>
        <w:t xml:space="preserve">Recruitment of Robotics Engineer (must have experience with Dutch urban infrastructure challenges)</w:t>
      </w:r>
    </w:p>
    <w:p>
      <w:pPr>
        <w:numPr>
          <w:ilvl w:val="0"/>
          <w:numId w:val="1005"/>
        </w:numPr>
        <w:pStyle w:val="Compact"/>
      </w:pPr>
      <w:r>
        <w:rPr>
          <w:bCs/>
          <w:b/>
        </w:rPr>
        <w:t xml:space="preserve">Month 4-12:</w:t>
      </w:r>
      <w:r>
        <w:t xml:space="preserve"> </w:t>
      </w:r>
      <w:r>
        <w:t xml:space="preserve">Hardware prototyping using Amsterdam-specific environmental data</w:t>
      </w:r>
    </w:p>
    <w:p>
      <w:pPr>
        <w:numPr>
          <w:ilvl w:val="0"/>
          <w:numId w:val="1005"/>
        </w:numPr>
        <w:pStyle w:val="Compact"/>
      </w:pPr>
      <w:r>
        <w:rPr>
          <w:bCs/>
          <w:b/>
        </w:rPr>
        <w:t xml:space="preserve">Month 13-24:</w:t>
      </w:r>
      <w:r>
        <w:t xml:space="preserve"> </w:t>
      </w:r>
      <w:r>
        <w:t xml:space="preserve">City-scale testing with municipal oversight, producing policy recommendations for the Netherlands' Ministry of Infrastructure &amp; Water Management</w:t>
      </w:r>
    </w:p>
    <w:bookmarkEnd w:id="26"/>
    <w:bookmarkStart w:id="27" w:name="X24a394738e531a0a406597115a6a1aca00327eb"/>
    <w:p>
      <w:pPr>
        <w:pStyle w:val="Heading2"/>
      </w:pPr>
      <w:r>
        <w:t xml:space="preserve">7. Conclusion: Positioning the Netherlands as a Global Robotics Leader</w:t>
      </w:r>
    </w:p>
    <w:p>
      <w:pPr>
        <w:pStyle w:val="FirstParagraph"/>
      </w:pPr>
      <w:r>
        <w:t xml:space="preserve">This Research Proposal transcends typical engineering projects by embedding the Robotics Engineer role within Amsterdam's identity as a "smart city with soul"—where technological advancement respects historical context and community values. The Netherlands Amsterdam model offers unparalleled opportunities to develop robotics solutions that are not merely functional, but truly integrated into urban life. By anchoring this research in the Netherlands' world-leading ethical AI framework and Amsterdam's unique physical constraints, we establish a replicable blueprint for sustainable urban robotics across Europe. The successful implementation of this Research Proposal will cement Amsterdam's status as the European capital of responsible robotics innovation, directly fulfilling the Netherlands' strategic vision for technology-driven societal progress.</w:t>
      </w:r>
    </w:p>
    <w:bookmarkEnd w:id="27"/>
    <w:bookmarkStart w:id="28" w:name="references-illustrative"/>
    <w:p>
      <w:pPr>
        <w:pStyle w:val="Heading2"/>
      </w:pPr>
      <w:r>
        <w:t xml:space="preserve">References (Illustrative)</w:t>
      </w:r>
    </w:p>
    <w:p>
      <w:pPr>
        <w:numPr>
          <w:ilvl w:val="0"/>
          <w:numId w:val="1006"/>
        </w:numPr>
        <w:pStyle w:val="Compact"/>
      </w:pPr>
      <w:r>
        <w:t xml:space="preserve">Dutch Ministry of Economic Affairs. (2023). *National Robotics Roadmap 2025*.</w:t>
      </w:r>
    </w:p>
    <w:p>
      <w:pPr>
        <w:numPr>
          <w:ilvl w:val="0"/>
          <w:numId w:val="1006"/>
        </w:numPr>
        <w:pStyle w:val="Compact"/>
      </w:pPr>
      <w:r>
        <w:t xml:space="preserve">Amsterdam Smart City. (2024). *Urban Logistics Innovation Strategy*.</w:t>
      </w:r>
    </w:p>
    <w:p>
      <w:pPr>
        <w:numPr>
          <w:ilvl w:val="0"/>
          <w:numId w:val="1006"/>
        </w:numPr>
        <w:pStyle w:val="Compact"/>
      </w:pPr>
      <w:r>
        <w:t xml:space="preserve">TU Delft Robotics Institute. (2023). *Annual Report: Urban Robotics in Historic Contexts*.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through a Robotics Engineer Role in Netherlands Amsterdam</dc:title>
  <dc:creator/>
  <dc:language>en</dc:language>
  <cp:keywords/>
  <dcterms:created xsi:type="dcterms:W3CDTF">2026-07-14T15:42:08Z</dcterms:created>
  <dcterms:modified xsi:type="dcterms:W3CDTF">2026-07-14T15:42:08Z</dcterms:modified>
</cp:coreProperties>
</file>

<file path=docProps/custom.xml><?xml version="1.0" encoding="utf-8"?>
<Properties xmlns="http://schemas.openxmlformats.org/officeDocument/2006/custom-properties" xmlns:vt="http://schemas.openxmlformats.org/officeDocument/2006/docPropsVTypes"/>
</file>