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2" w:name="X5ebf569037407b8019698b1e4d07d4c77cf4027"/>
    <w:p>
      <w:pPr>
        <w:pStyle w:val="Heading1"/>
      </w:pPr>
      <w:r>
        <w:t xml:space="preserve">Research Proposal: Development and Implementation of Context-Specific Robotics Engineering Applications for Sustainable Urban Development in Manila, Philippines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Robotics Engineer</w:t>
      </w:r>
      <w:r>
        <w:t xml:space="preserve"> </w:t>
      </w:r>
      <w:r>
        <w:t xml:space="preserve">in addressing pressing urban challenges within the metropolis of</w:t>
      </w:r>
      <w:r>
        <w:t xml:space="preserve"> </w:t>
      </w:r>
      <w:r>
        <w:rPr>
          <w:bCs/>
          <w:b/>
        </w:rPr>
        <w:t xml:space="preserve">Philippines Manila</w:t>
      </w:r>
      <w:r>
        <w:t xml:space="preserve">. With Manila facing unprecedented population density, frequent natural disasters, and infrastructure strain, this study proposes developing affordable, culturally attuned robotics solutions tailored to local needs. The research will focus on creating autonomous waste management robots for densely populated barangays and disaster-response drones for typhoon-prone areas. By positioning the</w:t>
      </w:r>
      <w:r>
        <w:t xml:space="preserve"> </w:t>
      </w:r>
      <w:r>
        <w:rPr>
          <w:bCs/>
          <w:b/>
        </w:rPr>
        <w:t xml:space="preserve">Robotics Engineer</w:t>
      </w:r>
      <w:r>
        <w:t xml:space="preserve"> </w:t>
      </w:r>
      <w:r>
        <w:t xml:space="preserve">as a pivotal innovation driver within Manila's urban ecosystem, this project aims to establish a replicable framework for technology integration that enhances livability while respecting Philippine socio-economic realities. The study spans 24 months with an anticipated budget of ₱3,200,000 (PHP), targeting measurable impacts on municipal efficiency and community resilience by Q4 2026.</w:t>
      </w:r>
    </w:p>
    <w:bookmarkEnd w:id="20"/>
    <w:bookmarkStart w:id="21" w:name="introduction-the-manila-imperative"/>
    <w:p>
      <w:pPr>
        <w:pStyle w:val="Heading2"/>
      </w:pPr>
      <w:r>
        <w:t xml:space="preserve">1. Introduction: The Manila Imperative</w:t>
      </w:r>
    </w:p>
    <w:p>
      <w:pPr>
        <w:pStyle w:val="FirstParagraph"/>
      </w:pPr>
      <w:r>
        <w:t xml:space="preserve">Manila, the capital city of the</w:t>
      </w:r>
      <w:r>
        <w:t xml:space="preserve"> </w:t>
      </w:r>
      <w:r>
        <w:rPr>
          <w:bCs/>
          <w:b/>
        </w:rPr>
        <w:t xml:space="preserve">Philippines</w:t>
      </w:r>
      <w:r>
        <w:t xml:space="preserve">, is a dynamic yet strained urban hub with over 13 million residents in its metro area. Its unique challenges—including chronic flooding, informal settlements (barangays), traffic congestion exceeding 50% daily downtime (DTI, 2023), and limited municipal resources—demand innovative solutions beyond conventional infrastructure. While global robotics advances often overlook the specific constraints of Southeast Asian megacities, Manila’s context requires</w:t>
      </w:r>
      <w:r>
        <w:t xml:space="preserve"> </w:t>
      </w:r>
      <w:r>
        <w:rPr>
          <w:bCs/>
          <w:b/>
        </w:rPr>
        <w:t xml:space="preserve">Robotics Engineer</w:t>
      </w:r>
      <w:r>
        <w:t xml:space="preserve"> </w:t>
      </w:r>
      <w:r>
        <w:t xml:space="preserve">professionals who understand local materials, labor dynamics, and cultural norms. This research addresses a critical gap: the absence of locally developed robotic systems designed for Manila’s environmental and social fabric. The project positions the</w:t>
      </w:r>
      <w:r>
        <w:t xml:space="preserve"> </w:t>
      </w:r>
      <w:r>
        <w:rPr>
          <w:bCs/>
          <w:b/>
        </w:rPr>
        <w:t xml:space="preserve">Robotics Engineer</w:t>
      </w:r>
      <w:r>
        <w:t xml:space="preserve"> </w:t>
      </w:r>
      <w:r>
        <w:t xml:space="preserve">as essential to creating scalable, cost-effective technologies that empower Philippine communities rather than impose foreign paradigms.</w:t>
      </w:r>
    </w:p>
    <w:bookmarkEnd w:id="21"/>
    <w:bookmarkStart w:id="22" w:name="problem-statement"/>
    <w:p>
      <w:pPr>
        <w:pStyle w:val="Heading2"/>
      </w:pPr>
      <w:r>
        <w:t xml:space="preserve">2. Problem Statement</w:t>
      </w:r>
    </w:p>
    <w:p>
      <w:pPr>
        <w:pStyle w:val="FirstParagraph"/>
      </w:pPr>
      <w:r>
        <w:t xml:space="preserve">Current urban management in Manila relies on labor-intensive processes with high failure rates. Municipal waste collection systems face 30% inefficiency due to narrow alleys and informal settlements, while disaster response lags by 18–45 hours during typhoons (NDRRMC, 2023). Existing imported robotics solutions are prohibitively expensive (costing $50k+ per unit) and lack adaptation for Manila’s monsoon climate or unstructured terrain. Crucially, there is no dedicated</w:t>
      </w:r>
      <w:r>
        <w:t xml:space="preserve"> </w:t>
      </w:r>
      <w:r>
        <w:rPr>
          <w:bCs/>
          <w:b/>
        </w:rPr>
        <w:t xml:space="preserve">Robotics Engineer</w:t>
      </w:r>
      <w:r>
        <w:t xml:space="preserve"> </w:t>
      </w:r>
      <w:r>
        <w:t xml:space="preserve">workforce within Philippine institutions to develop context-specific systems. This gap perpetuates vulnerability: without locally engineered robotics, Manila cannot achieve its Sustainable Development Goals (SDGs) target of 30% reduction in waste-related diseases by 2030 or enhance emergency response capabilities.</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two low-cost robotic systems for Manila: (a) a modular waste-sorting robot for informal settlements (cost ≤ ₱750,000/unit), and (b) a drone-based rapid assessment tool for flood zones.</w:t>
      </w:r>
    </w:p>
    <w:p>
      <w:pPr>
        <w:numPr>
          <w:ilvl w:val="0"/>
          <w:numId w:val="1001"/>
        </w:numPr>
        <w:pStyle w:val="Compact"/>
      </w:pPr>
      <w:r>
        <w:t xml:space="preserve">To establish the first training pathway in the</w:t>
      </w:r>
      <w:r>
        <w:t xml:space="preserve"> </w:t>
      </w:r>
      <w:r>
        <w:rPr>
          <w:bCs/>
          <w:b/>
        </w:rPr>
        <w:t xml:space="preserve">Philippines Manila</w:t>
      </w:r>
      <w:r>
        <w:t xml:space="preserve"> </w:t>
      </w:r>
      <w:r>
        <w:t xml:space="preserve">region for</w:t>
      </w:r>
      <w:r>
        <w:t xml:space="preserve"> </w:t>
      </w:r>
      <w:r>
        <w:rPr>
          <w:bCs/>
          <w:b/>
        </w:rPr>
        <w:t xml:space="preserve">Robotics Engineer</w:t>
      </w:r>
      <w:r>
        <w:t xml:space="preserve"> </w:t>
      </w:r>
      <w:r>
        <w:t xml:space="preserve">professionals through partnerships with Mapúa University and DOST.</w:t>
      </w:r>
    </w:p>
    <w:p>
      <w:pPr>
        <w:numPr>
          <w:ilvl w:val="0"/>
          <w:numId w:val="1001"/>
        </w:numPr>
        <w:pStyle w:val="Compact"/>
      </w:pPr>
      <w:r>
        <w:t xml:space="preserve">To conduct socio-economic impact analysis on community adoption rates, cost savings for LGUs (Local Government Units), and job creation in robotics maintenance.</w:t>
      </w:r>
    </w:p>
    <w:p>
      <w:pPr>
        <w:numPr>
          <w:ilvl w:val="0"/>
          <w:numId w:val="1001"/>
        </w:numPr>
        <w:pStyle w:val="Compact"/>
      </w:pPr>
      <w:r>
        <w:t xml:space="preserve">To develop open-source design standards for Philippine urban robotics, ensuring replicability across Southeast Asian cities.</w:t>
      </w:r>
    </w:p>
    <w:bookmarkEnd w:id="23"/>
    <w:bookmarkStart w:id="27" w:name="methodology"/>
    <w:p>
      <w:pPr>
        <w:pStyle w:val="Heading2"/>
      </w:pPr>
      <w:r>
        <w:t xml:space="preserve">4. Methodology</w:t>
      </w:r>
    </w:p>
    <w:p>
      <w:pPr>
        <w:pStyle w:val="FirstParagraph"/>
      </w:pPr>
      <w:r>
        <w:t xml:space="preserve">This mixed-methods study employs a phased approach grounded in Manila’s realities:</w:t>
      </w:r>
    </w:p>
    <w:bookmarkStart w:id="24" w:name="phase-1-contextual-analysis-months-16"/>
    <w:p>
      <w:pPr>
        <w:pStyle w:val="Heading3"/>
      </w:pPr>
      <w:r>
        <w:t xml:space="preserve">Phase 1: Contextual Analysis (Months 1–6)</w:t>
      </w:r>
    </w:p>
    <w:p>
      <w:pPr>
        <w:numPr>
          <w:ilvl w:val="0"/>
          <w:numId w:val="1002"/>
        </w:numPr>
        <w:pStyle w:val="Compact"/>
      </w:pPr>
      <w:r>
        <w:t xml:space="preserve">Collaborate with Manila LGUs (e.g., City of Manila, Quezon City) and barangay officials to map terrain, waste patterns, and disaster hotspots.</w:t>
      </w:r>
    </w:p>
    <w:p>
      <w:pPr>
        <w:numPr>
          <w:ilvl w:val="0"/>
          <w:numId w:val="1002"/>
        </w:numPr>
        <w:pStyle w:val="Compact"/>
      </w:pPr>
      <w:r>
        <w:t xml:space="preserve">Conduct focus groups with 50+ local waste collectors and emergency responders to identify unmet needs (e.g., "Robots must navigate 1m-wide alleys without damaging street vendors’ stalls").</w:t>
      </w:r>
    </w:p>
    <w:bookmarkEnd w:id="24"/>
    <w:bookmarkStart w:id="25" w:name="X7f6379ff21da399de84937254ece26185877446"/>
    <w:p>
      <w:pPr>
        <w:pStyle w:val="Heading3"/>
      </w:pPr>
      <w:r>
        <w:t xml:space="preserve">Phase 2: Co-Creation &amp; Prototyping (Months 7–18)</w:t>
      </w:r>
    </w:p>
    <w:p>
      <w:pPr>
        <w:numPr>
          <w:ilvl w:val="0"/>
          <w:numId w:val="1003"/>
        </w:numPr>
        <w:pStyle w:val="Compact"/>
      </w:pPr>
      <w:r>
        <w:t xml:space="preserve">The</w:t>
      </w:r>
      <w:r>
        <w:t xml:space="preserve"> </w:t>
      </w:r>
      <w:r>
        <w:rPr>
          <w:bCs/>
          <w:b/>
        </w:rPr>
        <w:t xml:space="preserve">Robotics Engineer</w:t>
      </w:r>
      <w:r>
        <w:t xml:space="preserve"> </w:t>
      </w:r>
      <w:r>
        <w:t xml:space="preserve">team will develop hardware using locally sourced components (e.g., solar panels from Laguna, motors from Cebu) to reduce costs.</w:t>
      </w:r>
    </w:p>
    <w:p>
      <w:pPr>
        <w:numPr>
          <w:ilvl w:val="0"/>
          <w:numId w:val="1003"/>
        </w:numPr>
        <w:pStyle w:val="Compact"/>
      </w:pPr>
      <w:r>
        <w:t xml:space="preserve">Prototype testing in 3 Manila barangays (e.g., Tondo, Sampaloc, Quiapo) with iterative feedback loops involving community members.</w:t>
      </w:r>
    </w:p>
    <w:bookmarkEnd w:id="25"/>
    <w:bookmarkStart w:id="26" w:name="X7886346419c8e36789e2d341ea713ca6e62b2ac"/>
    <w:p>
      <w:pPr>
        <w:pStyle w:val="Heading3"/>
      </w:pPr>
      <w:r>
        <w:t xml:space="preserve">Phase 3: Impact Assessment &amp; Scaling (Months 19–24)</w:t>
      </w:r>
    </w:p>
    <w:p>
      <w:pPr>
        <w:numPr>
          <w:ilvl w:val="0"/>
          <w:numId w:val="1004"/>
        </w:numPr>
        <w:pStyle w:val="Compact"/>
      </w:pPr>
      <w:r>
        <w:t xml:space="preserve">Measure reduction in waste collection time (target: 40% faster), flood response speed, and cost per unit vs. current methods.</w:t>
      </w:r>
    </w:p>
    <w:p>
      <w:pPr>
        <w:numPr>
          <w:ilvl w:val="0"/>
          <w:numId w:val="1004"/>
        </w:numPr>
        <w:pStyle w:val="Compact"/>
      </w:pPr>
      <w:r>
        <w:t xml:space="preserve">Train 50+ Filipino technicians as local</w:t>
      </w:r>
      <w:r>
        <w:t xml:space="preserve"> </w:t>
      </w:r>
      <w:r>
        <w:rPr>
          <w:bCs/>
          <w:b/>
        </w:rPr>
        <w:t xml:space="preserve">Robotics Engineer</w:t>
      </w:r>
      <w:r>
        <w:t xml:space="preserve"> </w:t>
      </w:r>
      <w:r>
        <w:t xml:space="preserve">support staff via DOST’s "Tech-For-Good" program.</w:t>
      </w:r>
    </w:p>
    <w:bookmarkEnd w:id="26"/>
    <w:bookmarkEnd w:id="27"/>
    <w:bookmarkStart w:id="28" w:name="X5546e94f60f1f02cb388d83e7ca39b57e9bcda5"/>
    <w:p>
      <w:pPr>
        <w:pStyle w:val="Heading2"/>
      </w:pPr>
      <w:r>
        <w:t xml:space="preserve">5. Expected Outcomes &amp; Significance for Manila</w:t>
      </w:r>
    </w:p>
    <w:p>
      <w:pPr>
        <w:pStyle w:val="FirstParagraph"/>
      </w:pPr>
      <w:r>
        <w:t xml:space="preserve">This research will deliver:</w:t>
      </w:r>
    </w:p>
    <w:p>
      <w:pPr>
        <w:numPr>
          <w:ilvl w:val="0"/>
          <w:numId w:val="1005"/>
        </w:numPr>
        <w:pStyle w:val="Compact"/>
      </w:pPr>
      <w:r>
        <w:rPr>
          <w:bCs/>
          <w:b/>
        </w:rPr>
        <w:t xml:space="preserve">A functional waste-management robot</w:t>
      </w:r>
      <w:r>
        <w:t xml:space="preserve"> </w:t>
      </w:r>
      <w:r>
        <w:t xml:space="preserve">operational in Manila’s most congested areas by late 2025, reducing human exposure to hazardous waste by 65%.</w:t>
      </w:r>
    </w:p>
    <w:p>
      <w:pPr>
        <w:numPr>
          <w:ilvl w:val="0"/>
          <w:numId w:val="1005"/>
        </w:numPr>
        <w:pStyle w:val="Compact"/>
      </w:pPr>
      <w:r>
        <w:rPr>
          <w:bCs/>
          <w:b/>
        </w:rPr>
        <w:t xml:space="preserve">A disaster-response drone system</w:t>
      </w:r>
      <w:r>
        <w:t xml:space="preserve"> </w:t>
      </w:r>
      <w:r>
        <w:t xml:space="preserve">enabling real-time flood mapping—critical for Manila’s 1.2 million flood-affected residents annually.</w:t>
      </w:r>
    </w:p>
    <w:p>
      <w:pPr>
        <w:numPr>
          <w:ilvl w:val="0"/>
          <w:numId w:val="1005"/>
        </w:numPr>
        <w:pStyle w:val="Compact"/>
      </w:pPr>
      <w:r>
        <w:rPr>
          <w:bCs/>
          <w:b/>
        </w:rPr>
        <w:t xml:space="preserve">3 new training curricula</w:t>
      </w:r>
      <w:r>
        <w:t xml:space="preserve"> </w:t>
      </w:r>
      <w:r>
        <w:t xml:space="preserve">for</w:t>
      </w:r>
      <w:r>
        <w:t xml:space="preserve"> </w:t>
      </w:r>
      <w:r>
        <w:rPr>
          <w:bCs/>
          <w:b/>
        </w:rPr>
        <w:t xml:space="preserve">Robotics Engineer</w:t>
      </w:r>
      <w:r>
        <w:t xml:space="preserve"> </w:t>
      </w:r>
      <w:r>
        <w:t xml:space="preserve">roles, aligned with the Philippines’ TESDA standards and certified by Mapúa University.</w:t>
      </w:r>
    </w:p>
    <w:p>
      <w:pPr>
        <w:numPr>
          <w:ilvl w:val="0"/>
          <w:numId w:val="1005"/>
        </w:numPr>
        <w:pStyle w:val="Compact"/>
      </w:pPr>
      <w:r>
        <w:rPr>
          <w:bCs/>
          <w:b/>
        </w:rPr>
        <w:t xml:space="preserve">An open-source repository</w:t>
      </w:r>
      <w:r>
        <w:t xml:space="preserve"> </w:t>
      </w:r>
      <w:r>
        <w:t xml:space="preserve">of designs optimized for Philippine monsoons, humidity, and infrastructure limitations—accessible to all LGUs across the country.</w:t>
      </w:r>
    </w:p>
    <w:p>
      <w:pPr>
        <w:pStyle w:val="FirstParagraph"/>
      </w:pPr>
      <w:r>
        <w:t xml:space="preserve">The significance extends beyond Manila: It establishes a model where robotics innovation is driven by local needs rather than imported technology. This research directly supports the Philippines’ National Robotics Roadmap (2023–2030) and enhances Manila’s standing as a hub for Asia-Pacific urban resilience.</w:t>
      </w:r>
    </w:p>
    <w:bookmarkEnd w:id="28"/>
    <w:bookmarkStart w:id="29" w:name="budget-overview"/>
    <w:p>
      <w:pPr>
        <w:pStyle w:val="Heading2"/>
      </w:pPr>
      <w:r>
        <w:t xml:space="preserve">6. Budget Overview</w:t>
      </w:r>
    </w:p>
    <w:p>
      <w:pPr>
        <w:pStyle w:val="FirstParagraph"/>
      </w:pPr>
      <w:r>
        <w:t xml:space="preserve">Item</w:t>
      </w:r>
    </w:p>
    <w:p>
      <w:pPr>
        <w:pStyle w:val="BodyText"/>
      </w:pPr>
      <w:r>
        <w:t xml:space="preserve">Description</w:t>
      </w:r>
    </w:p>
    <w:p>
      <w:pPr>
        <w:pStyle w:val="BodyText"/>
      </w:pPr>
      <w:r>
        <w:t xml:space="preserve">Amount (PHP)</w:t>
      </w:r>
    </w:p>
    <w:p>
      <w:pPr>
        <w:pStyle w:val="BodyText"/>
      </w:pPr>
      <w:r>
        <w:t xml:space="preserve">Robotics Hardware &amp; Sensors</w:t>
      </w:r>
    </w:p>
    <w:p>
      <w:pPr>
        <w:pStyle w:val="BodyText"/>
      </w:pPr>
      <w:r>
        <w:t xml:space="preserve">Prototyping, local sourcing (Manila-based vendors)</w:t>
      </w:r>
    </w:p>
    <w:p>
      <w:pPr>
        <w:pStyle w:val="BodyText"/>
      </w:pPr>
      <w:r>
        <w:t xml:space="preserve">1,800,000</w:t>
      </w:r>
    </w:p>
    <w:p>
      <w:pPr>
        <w:pStyle w:val="BodyText"/>
      </w:pPr>
      <w:r>
        <w:t xml:space="preserve">Field Testing &amp; Community Engagement</w:t>
      </w:r>
    </w:p>
    <w:p>
      <w:pPr>
        <w:pStyle w:val="BodyText"/>
      </w:pPr>
      <w:r>
        <w:t xml:space="preserve">LGU partnerships, barangay workshops in Manila</w:t>
      </w:r>
    </w:p>
    <w:p>
      <w:pPr>
        <w:pStyle w:val="BodyText"/>
      </w:pPr>
      <w:r>
        <w:t xml:space="preserve">750,000</w:t>
      </w:r>
    </w:p>
    <w:p>
      <w:pPr>
        <w:pStyle w:val="BodyText"/>
      </w:pPr>
      <w:r>
        <w:t xml:space="preserve">Training Program Development</w:t>
      </w:r>
    </w:p>
    <w:p>
      <w:pPr>
        <w:pStyle w:val="BodyText"/>
      </w:pPr>
      <w:r>
        <w:t xml:space="preserve">dDOST/Mapúa collaboration; instructor fees (Manila-based)</w:t>
      </w:r>
    </w:p>
    <w:p>
      <w:pPr>
        <w:pStyle w:val="BodyText"/>
      </w:pPr>
      <w:r>
        <w:t xml:space="preserve">450,000</w:t>
      </w:r>
    </w:p>
    <w:p>
      <w:pPr>
        <w:pStyle w:val="BodyText"/>
      </w:pPr>
      <w:r>
        <w:t xml:space="preserve">Impact Assessment &amp; Reporting</w:t>
      </w:r>
    </w:p>
    <w:p>
      <w:pPr>
        <w:pStyle w:val="BodyText"/>
      </w:pPr>
      <w:r>
        <w:t xml:space="preserve">Data analysis, local NGO partnerships (e.g., Gawad Kalinga)</w:t>
      </w:r>
    </w:p>
    <w:p>
      <w:pPr>
        <w:pStyle w:val="BodyText"/>
      </w:pPr>
      <w:r>
        <w:t xml:space="preserve">200,000</w:t>
      </w:r>
    </w:p>
    <w:p>
      <w:pPr>
        <w:pStyle w:val="BodyText"/>
      </w:pPr>
      <w:r>
        <w:t xml:space="preserve">Total</w:t>
      </w:r>
    </w:p>
    <w:p>
      <w:pPr>
        <w:pStyle w:val="BodyText"/>
      </w:pPr>
      <w:r>
        <w:t xml:space="preserve"> </w:t>
      </w:r>
    </w:p>
    <w:p>
      <w:pPr>
        <w:pStyle w:val="BodyText"/>
      </w:pPr>
      <w:r>
        <w:t xml:space="preserve">3,200,000</w:t>
      </w:r>
    </w:p>
    <w:bookmarkEnd w:id="29"/>
    <w:bookmarkStart w:id="30" w:name="timeline-manila-centric"/>
    <w:p>
      <w:pPr>
        <w:pStyle w:val="Heading2"/>
      </w:pPr>
      <w:r>
        <w:t xml:space="preserve">7. Timeline (Manila-Centric)</w:t>
      </w:r>
    </w:p>
    <w:p>
      <w:pPr>
        <w:numPr>
          <w:ilvl w:val="0"/>
          <w:numId w:val="1006"/>
        </w:numPr>
        <w:pStyle w:val="Compact"/>
      </w:pPr>
      <w:r>
        <w:rPr>
          <w:bCs/>
          <w:b/>
        </w:rPr>
        <w:t xml:space="preserve">Months 1–3:</w:t>
      </w:r>
      <w:r>
        <w:t xml:space="preserve"> </w:t>
      </w:r>
      <w:r>
        <w:t xml:space="preserve">Manila site selection; barangay consultations (e.g., at Quiapo Community Center).</w:t>
      </w:r>
    </w:p>
    <w:p>
      <w:pPr>
        <w:numPr>
          <w:ilvl w:val="0"/>
          <w:numId w:val="1006"/>
        </w:numPr>
        <w:pStyle w:val="Compact"/>
      </w:pPr>
      <w:r>
        <w:rPr>
          <w:bCs/>
          <w:b/>
        </w:rPr>
        <w:t xml:space="preserve">Months 4–9:</w:t>
      </w:r>
      <w:r>
        <w:t xml:space="preserve"> </w:t>
      </w:r>
      <w:r>
        <w:t xml:space="preserve">Hardware design using Manila-based component suppliers (e.g., RoboTech PH, Pasig City).</w:t>
      </w:r>
    </w:p>
    <w:p>
      <w:pPr>
        <w:numPr>
          <w:ilvl w:val="0"/>
          <w:numId w:val="1006"/>
        </w:numPr>
        <w:pStyle w:val="Compact"/>
      </w:pPr>
      <w:r>
        <w:rPr>
          <w:bCs/>
          <w:b/>
        </w:rPr>
        <w:t xml:space="preserve">Months 10–15:</w:t>
      </w:r>
      <w:r>
        <w:t xml:space="preserve"> </w:t>
      </w:r>
      <w:r>
        <w:t xml:space="preserve">Field trials in Tondo slums; drone testing during monsoon season.</w:t>
      </w:r>
    </w:p>
    <w:p>
      <w:pPr>
        <w:numPr>
          <w:ilvl w:val="0"/>
          <w:numId w:val="1006"/>
        </w:numPr>
        <w:pStyle w:val="Compact"/>
      </w:pPr>
      <w:r>
        <w:rPr>
          <w:bCs/>
          <w:b/>
        </w:rPr>
        <w:t xml:space="preserve">Months 16–24:</w:t>
      </w:r>
      <w:r>
        <w:t xml:space="preserve"> </w:t>
      </w:r>
      <w:r>
        <w:t xml:space="preserve">Impact validation with Manila LGUs; training rollout at DOST-PH facilities in Quezon City.</w:t>
      </w:r>
    </w:p>
    <w:bookmarkEnd w:id="30"/>
    <w:bookmarkStart w:id="31" w:name="conclusion"/>
    <w:p>
      <w:pPr>
        <w:pStyle w:val="Heading2"/>
      </w:pPr>
      <w:r>
        <w:t xml:space="preserve">8. Conclusion</w:t>
      </w:r>
    </w:p>
    <w:p>
      <w:pPr>
        <w:pStyle w:val="FirstParagraph"/>
      </w:pPr>
      <w:r>
        <w:t xml:space="preserve">The success of this research hinges on embedding the</w:t>
      </w:r>
      <w:r>
        <w:t xml:space="preserve"> </w:t>
      </w:r>
      <w:r>
        <w:rPr>
          <w:bCs/>
          <w:b/>
        </w:rPr>
        <w:t xml:space="preserve">Robotics Engineer</w:t>
      </w:r>
      <w:r>
        <w:t xml:space="preserve"> </w:t>
      </w:r>
      <w:r>
        <w:t xml:space="preserve">within Manila’s urban fabric—not as an external consultant, but as a community-centered innovator. By prioritizing affordability, cultural relevance, and local capacity building, this project transcends typical technology transfer models to create genuine sustainability for</w:t>
      </w:r>
      <w:r>
        <w:t xml:space="preserve"> </w:t>
      </w:r>
      <w:r>
        <w:rPr>
          <w:bCs/>
          <w:b/>
        </w:rPr>
        <w:t xml:space="preserve">Philippines Manila</w:t>
      </w:r>
      <w:r>
        <w:t xml:space="preserve">. The outcomes will directly empower municipal leaders to combat waste crises and disaster vulnerability while fostering a new generation of Filipino</w:t>
      </w:r>
      <w:r>
        <w:t xml:space="preserve"> </w:t>
      </w:r>
      <w:r>
        <w:rPr>
          <w:bCs/>
          <w:b/>
        </w:rPr>
        <w:t xml:space="preserve">Robotics Engineer</w:t>
      </w:r>
      <w:r>
        <w:t xml:space="preserve">s who solve problems rooted in their own communities. Investing in this research is not merely about robotics; it is an investment in Manila’s future as a resilient, innovative, and inclusive megacity.</w:t>
      </w:r>
    </w:p>
    <w:p>
      <w:pPr>
        <w:pStyle w:val="BodyText"/>
      </w:pPr>
      <w:r>
        <w:rPr>
          <w:iCs/>
          <w:i/>
        </w:rPr>
        <w:t xml:space="preserve">This proposal aligns with the Philippine Development Plan 2023–2028 (PDP), specifically Goal 4: "Inclusive and Sustainable Cities." It addresses UN SDG 9 (Industry, Innovation &amp; Infrastructure) through locally driven engineering solutions tailored to Manila's unique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Resilience in Manila, Philippines</dc:title>
  <dc:creator/>
  <dc:language>en</dc:language>
  <cp:keywords/>
  <dcterms:created xsi:type="dcterms:W3CDTF">2026-04-28T03:57:30Z</dcterms:created>
  <dcterms:modified xsi:type="dcterms:W3CDTF">2026-04-28T03:57:30Z</dcterms:modified>
</cp:coreProperties>
</file>

<file path=docProps/custom.xml><?xml version="1.0" encoding="utf-8"?>
<Properties xmlns="http://schemas.openxmlformats.org/officeDocument/2006/custom-properties" xmlns:vt="http://schemas.openxmlformats.org/officeDocument/2006/docPropsVTypes"/>
</file>