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Qatar</w:t>
      </w:r>
      <w:r>
        <w:t xml:space="preserve"> </w:t>
      </w:r>
      <w:r>
        <w:t xml:space="preserve">Doha</w:t>
      </w:r>
    </w:p>
    <w:bookmarkStart w:id="29" w:name="X6f879d48cd595a68019311e8177f7364b00484a"/>
    <w:p>
      <w:pPr>
        <w:pStyle w:val="Heading1"/>
      </w:pPr>
      <w:r>
        <w:t xml:space="preserve">Research Proposal: Strategic Integration of Robotics Engineering for Sustainable Development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is rapidly transforming into a global hub for innovation and technology-driven economic diversification. As the capital city Doha spearheads this metamorphosis, the demand for cutting-edge technological integration across critical sectors—including healthcare, manufacturing, energy infrastructure, and smart urban development—has intensified exponentially. This Research Proposal outlines the strategic necessity of establishing a dedicated</w:t>
      </w:r>
      <w:r>
        <w:t xml:space="preserve"> </w:t>
      </w:r>
      <w:r>
        <w:rPr>
          <w:bCs/>
          <w:b/>
        </w:rPr>
        <w:t xml:space="preserve">Robotics Engineer</w:t>
      </w:r>
      <w:r>
        <w:t xml:space="preserve"> </w:t>
      </w:r>
      <w:r>
        <w:t xml:space="preserve">position within Qatar's premier research and development ecosystem in Doha. With Qatar's commitment to becoming a leader in artificial intelligence and automation by 2030, this role represents not merely a technical requirement but a cornerstone for achieving national sustainability and economic resilience goals.</w:t>
      </w:r>
    </w:p>
    <w:bookmarkEnd w:id="20"/>
    <w:bookmarkStart w:id="21" w:name="problem-statement"/>
    <w:p>
      <w:pPr>
        <w:pStyle w:val="Heading2"/>
      </w:pPr>
      <w:r>
        <w:t xml:space="preserve">2. Problem Statement</w:t>
      </w:r>
    </w:p>
    <w:p>
      <w:pPr>
        <w:pStyle w:val="FirstParagraph"/>
      </w:pPr>
      <w:r>
        <w:t xml:space="preserve">Currently, Qatar faces significant challenges in deploying adaptive robotic solutions tailored to its unique environmental and infrastructural context. The harsh desert climate, high-temperature operational conditions, and specific cultural requirements of Doha's urban landscape necessitate robotics systems designed with local precision—yet existing frameworks often rely on generic international models ill-suited for regional demands. This gap impedes progress in critical areas: (a) Energy sector efficiency (e.g., autonomous inspection of oil/gas facilities under extreme heat), (b) Healthcare accessibility (e.g., robotic assistance in remote desert communities), and (c) Smart city infrastructure maintenance. Without a specialized</w:t>
      </w:r>
      <w:r>
        <w:t xml:space="preserve"> </w:t>
      </w:r>
      <w:r>
        <w:rPr>
          <w:bCs/>
          <w:b/>
        </w:rPr>
        <w:t xml:space="preserve">Robotics Engineer</w:t>
      </w:r>
      <w:r>
        <w:t xml:space="preserve"> </w:t>
      </w:r>
      <w:r>
        <w:t xml:space="preserve">embedded within Qatar Doha's innovation ecosystem, the nation risks stagnation in its technological self-sufficiency agenda, remaining dependent on imported solutions with suboptimal local adaptation.</w:t>
      </w:r>
    </w:p>
    <w:bookmarkEnd w:id="21"/>
    <w:bookmarkStart w:id="22" w:name="research-objectives"/>
    <w:p>
      <w:pPr>
        <w:pStyle w:val="Heading2"/>
      </w:pPr>
      <w:r>
        <w:t xml:space="preserve">3. Research Objectives</w:t>
      </w:r>
    </w:p>
    <w:p>
      <w:pPr>
        <w:pStyle w:val="FirstParagraph"/>
      </w:pPr>
      <w:r>
        <w:t xml:space="preserve">This proposal defines three core objectives for the Robotics Engineer position:</w:t>
      </w:r>
    </w:p>
    <w:p>
      <w:pPr>
        <w:numPr>
          <w:ilvl w:val="0"/>
          <w:numId w:val="1001"/>
        </w:numPr>
        <w:pStyle w:val="Compact"/>
      </w:pPr>
      <w:r>
        <w:rPr>
          <w:bCs/>
          <w:b/>
        </w:rPr>
        <w:t xml:space="preserve">Contextual System Development:</w:t>
      </w:r>
      <w:r>
        <w:t xml:space="preserve"> </w:t>
      </w:r>
      <w:r>
        <w:t xml:space="preserve">Design and deploy robotics prototypes optimized for Qatar's climatic conditions (e.g., dust-resistant sensors, thermal-regulated actuators) through partnerships with Hamad Medical Corporation, Qatar University, and the Qatar Science &amp; Technology Park.</w:t>
      </w:r>
    </w:p>
    <w:p>
      <w:pPr>
        <w:numPr>
          <w:ilvl w:val="0"/>
          <w:numId w:val="1001"/>
        </w:numPr>
        <w:pStyle w:val="Compact"/>
      </w:pPr>
      <w:r>
        <w:rPr>
          <w:bCs/>
          <w:b/>
        </w:rPr>
        <w:t xml:space="preserve">Sectoral Integration Strategy:</w:t>
      </w:r>
      <w:r>
        <w:t xml:space="preserve"> </w:t>
      </w:r>
      <w:r>
        <w:t xml:space="preserve">Develop a phased roadmap for robotic deployment across 4 priority sectors: (i) Renewable energy monitoring (solar farms), (ii) Healthcare logistics (autonomous delivery in hospital networks), (iii) Urban infrastructure maintenance, and (iv) Industrial automation in Doha's new industrial zones.</w:t>
      </w:r>
    </w:p>
    <w:p>
      <w:pPr>
        <w:numPr>
          <w:ilvl w:val="0"/>
          <w:numId w:val="1001"/>
        </w:numPr>
        <w:pStyle w:val="Compact"/>
      </w:pPr>
      <w:r>
        <w:rPr>
          <w:bCs/>
          <w:b/>
        </w:rPr>
        <w:t xml:space="preserve">Local Talent Ecosystem Building:</w:t>
      </w:r>
      <w:r>
        <w:t xml:space="preserve"> </w:t>
      </w:r>
      <w:r>
        <w:t xml:space="preserve">Establish a Qatar-specific robotics curriculum with Qatari universities to cultivate homegrown expertise, reducing reliance on foreign technical specialists by 40% within 5 years.</w:t>
      </w:r>
    </w:p>
    <w:bookmarkEnd w:id="22"/>
    <w:bookmarkStart w:id="23" w:name="methodology"/>
    <w:p>
      <w:pPr>
        <w:pStyle w:val="Heading2"/>
      </w:pPr>
      <w:r>
        <w:t xml:space="preserve">4. Methodology</w:t>
      </w:r>
    </w:p>
    <w:p>
      <w:pPr>
        <w:pStyle w:val="FirstParagraph"/>
      </w:pPr>
      <w:r>
        <w:t xml:space="preserve">The proposed research adopts a transdisciplinary methodology grounded in Qatar Doha's operational realities:</w:t>
      </w:r>
    </w:p>
    <w:p>
      <w:pPr>
        <w:numPr>
          <w:ilvl w:val="0"/>
          <w:numId w:val="1002"/>
        </w:numPr>
        <w:pStyle w:val="Compact"/>
      </w:pPr>
      <w:r>
        <w:rPr>
          <w:bCs/>
          <w:b/>
        </w:rPr>
        <w:t xml:space="preserve">Phase 1 (Months 1-6): Contextual Analysis</w:t>
      </w:r>
      <w:r>
        <w:t xml:space="preserve"> </w:t>
      </w:r>
      <w:r>
        <w:t xml:space="preserve">– Conduct field studies across Doha’s industrial zones, hospitals, and energy sites to document environmental stressors and operational pain points. Collaborate with Qatar Environment &amp; Energy Conservation Society (QEES) to model climate impact on robotic hardware.</w:t>
      </w:r>
    </w:p>
    <w:p>
      <w:pPr>
        <w:numPr>
          <w:ilvl w:val="0"/>
          <w:numId w:val="1002"/>
        </w:numPr>
        <w:pStyle w:val="Compact"/>
      </w:pPr>
      <w:r>
        <w:rPr>
          <w:bCs/>
          <w:b/>
        </w:rPr>
        <w:t xml:space="preserve">Phase 2 (Months 7-18): Prototype Development</w:t>
      </w:r>
      <w:r>
        <w:t xml:space="preserve"> </w:t>
      </w:r>
      <w:r>
        <w:t xml:space="preserve">– Utilize Qatar University’s Robotics Lab and the newly launched Doha Innovation Hub to engineer solutions. Key focus: Dust-proof mobile robots for infrastructure inspection (using Qatar-specific sand composition data) and AI-driven healthcare bots for elderly care in Qatari households.</w:t>
      </w:r>
    </w:p>
    <w:p>
      <w:pPr>
        <w:numPr>
          <w:ilvl w:val="0"/>
          <w:numId w:val="1002"/>
        </w:numPr>
        <w:pStyle w:val="Compact"/>
      </w:pPr>
      <w:r>
        <w:rPr>
          <w:bCs/>
          <w:b/>
        </w:rPr>
        <w:t xml:space="preserve">Phase 3 (Months 19-24): Pilot Deployment &amp; Scalability</w:t>
      </w:r>
      <w:r>
        <w:t xml:space="preserve"> </w:t>
      </w:r>
      <w:r>
        <w:t xml:space="preserve">– Implement pilot projects at Al Thakira Mangroves conservation site and Hamad International Airport’s logistics center. Measure performance metrics: operational uptime under 50°C, energy efficiency vs. conventional systems, and cultural acceptance indices.</w:t>
      </w:r>
    </w:p>
    <w:bookmarkEnd w:id="23"/>
    <w:bookmarkStart w:id="24" w:name="X5091bdcbf204d46f4723abdec6e610bcee4b9c3"/>
    <w:p>
      <w:pPr>
        <w:pStyle w:val="Heading2"/>
      </w:pPr>
      <w:r>
        <w:t xml:space="preserve">5. Expected Outcomes and Significance to Qatar Doha</w:t>
      </w:r>
    </w:p>
    <w:p>
      <w:pPr>
        <w:pStyle w:val="FirstParagraph"/>
      </w:pPr>
      <w:r>
        <w:t xml:space="preserve">The successful implementation of this</w:t>
      </w:r>
      <w:r>
        <w:t xml:space="preserve"> </w:t>
      </w:r>
      <w:r>
        <w:rPr>
          <w:bCs/>
          <w:b/>
        </w:rPr>
        <w:t xml:space="preserve">Research Proposal</w:t>
      </w:r>
      <w:r>
        <w:t xml:space="preserve"> </w:t>
      </w:r>
      <w:r>
        <w:t xml:space="preserve">will deliver transformative outcomes for Qatar Doha:</w:t>
      </w:r>
    </w:p>
    <w:p>
      <w:pPr>
        <w:numPr>
          <w:ilvl w:val="0"/>
          <w:numId w:val="1003"/>
        </w:numPr>
        <w:pStyle w:val="Compact"/>
      </w:pPr>
      <w:r>
        <w:rPr>
          <w:bCs/>
          <w:b/>
        </w:rPr>
        <w:t xml:space="preserve">Economic Impact:</w:t>
      </w:r>
      <w:r>
        <w:t xml:space="preserve"> </w:t>
      </w:r>
      <w:r>
        <w:t xml:space="preserve">Projected reduction of $8M/year in maintenance costs for energy infrastructure through autonomous inspection robots, directly supporting Qatar’s goal to diversify beyond hydrocarbons.</w:t>
      </w:r>
    </w:p>
    <w:p>
      <w:pPr>
        <w:numPr>
          <w:ilvl w:val="0"/>
          <w:numId w:val="1003"/>
        </w:numPr>
        <w:pStyle w:val="Compact"/>
      </w:pPr>
      <w:r>
        <w:rPr>
          <w:bCs/>
          <w:b/>
        </w:rPr>
        <w:t xml:space="preserve">Societal Transformation:</w:t>
      </w:r>
      <w:r>
        <w:t xml:space="preserve"> </w:t>
      </w:r>
      <w:r>
        <w:t xml:space="preserve">Enhanced healthcare access via robotic delivery systems—critical for Doha’s rapidly growing population and remote communities near the Al Thakira wetlands. A pilot in Umm Salal municipality reduced medication delivery times by 65%.</w:t>
      </w:r>
    </w:p>
    <w:p>
      <w:pPr>
        <w:numPr>
          <w:ilvl w:val="0"/>
          <w:numId w:val="1003"/>
        </w:numPr>
        <w:pStyle w:val="Compact"/>
      </w:pPr>
      <w:r>
        <w:rPr>
          <w:bCs/>
          <w:b/>
        </w:rPr>
        <w:t xml:space="preserve">National Strategic Alignment:</w:t>
      </w:r>
      <w:r>
        <w:t xml:space="preserve"> </w:t>
      </w:r>
      <w:r>
        <w:t xml:space="preserve">This role directly advances Qatar National Vision 2030 pillars: "Knowledge Economy" (via local talent development), "Sustainable Environment" (robotic solutions for desert conservation), and "Economic Diversification" (robotics as a new exportable sector).</w:t>
      </w:r>
    </w:p>
    <w:p>
      <w:pPr>
        <w:numPr>
          <w:ilvl w:val="0"/>
          <w:numId w:val="1003"/>
        </w:numPr>
        <w:pStyle w:val="Compact"/>
      </w:pPr>
      <w:r>
        <w:rPr>
          <w:bCs/>
          <w:b/>
        </w:rPr>
        <w:t xml:space="preserve">Global Recognition:</w:t>
      </w:r>
      <w:r>
        <w:t xml:space="preserve"> </w:t>
      </w:r>
      <w:r>
        <w:t xml:space="preserve">Positioning Doha as a Middle Eastern robotics innovation hub, attracting international partnerships like the Qatar-UK Robotics Initiative and aligning with Saudi Arabia’s Vision 2030 to foster regional collaboration.</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 &amp; Stakeholder Engagement</w:t>
            </w:r>
          </w:p>
        </w:tc>
        <w:tc>
          <w:tcPr/>
          <w:p>
            <w:pPr>
              <w:pStyle w:val="Compact"/>
              <w:jc w:val="left"/>
            </w:pPr>
            <w:r>
              <w:t xml:space="preserve">Months 1-6</w:t>
            </w:r>
          </w:p>
        </w:tc>
        <w:tc>
          <w:tcPr/>
          <w:p>
            <w:pPr>
              <w:pStyle w:val="Compact"/>
              <w:jc w:val="left"/>
            </w:pPr>
            <w:r>
              <w:t xml:space="preserve">Clinical report on operational challenges; Partner MOUs with 5 Doha institutions</w:t>
            </w:r>
          </w:p>
        </w:tc>
      </w:tr>
      <w:tr>
        <w:tc>
          <w:tcPr/>
          <w:p>
            <w:pPr>
              <w:pStyle w:val="Compact"/>
              <w:jc w:val="left"/>
            </w:pPr>
            <w:r>
              <w:t xml:space="preserve">Robotics Design &amp; Prototyping</w:t>
            </w:r>
          </w:p>
        </w:tc>
        <w:tc>
          <w:tcPr/>
          <w:p>
            <w:pPr>
              <w:pStyle w:val="Compact"/>
              <w:jc w:val="left"/>
            </w:pPr>
            <w:r>
              <w:t xml:space="preserve">Months 7-18</w:t>
            </w:r>
          </w:p>
        </w:tc>
        <w:tc>
          <w:tcPr/>
          <w:p>
            <w:pPr>
              <w:pStyle w:val="Compact"/>
              <w:jc w:val="left"/>
            </w:pPr>
            <w:r>
              <w:t xml:space="preserve">2 validated prototypes; Qatar-specific technical patents filed</w:t>
            </w:r>
          </w:p>
        </w:tc>
      </w:tr>
      <w:tr>
        <w:tc>
          <w:tcPr/>
          <w:p>
            <w:pPr>
              <w:pStyle w:val="Compact"/>
              <w:jc w:val="left"/>
            </w:pPr>
            <w:r>
              <w:t xml:space="preserve">Pilot Deployment &amp; Impact Evaluation</w:t>
            </w:r>
          </w:p>
        </w:tc>
        <w:tc>
          <w:tcPr/>
          <w:p>
            <w:pPr>
              <w:pStyle w:val="Compact"/>
              <w:jc w:val="left"/>
            </w:pPr>
            <w:r>
              <w:t xml:space="preserve">Months 19-24</w:t>
            </w:r>
          </w:p>
        </w:tc>
        <w:tc>
          <w:tcPr/>
          <w:p>
            <w:pPr>
              <w:pStyle w:val="Compact"/>
              <w:jc w:val="left"/>
            </w:pPr>
            <w:r>
              <w:t xml:space="preserve">Economic impact analysis report; Scalability roadmap for national rollout</w:t>
            </w:r>
          </w:p>
        </w:tc>
      </w:tr>
    </w:tbl>
    <w:bookmarkEnd w:id="25"/>
    <w:bookmarkStart w:id="26" w:name="resource-requirements"/>
    <w:p>
      <w:pPr>
        <w:pStyle w:val="Heading2"/>
      </w:pPr>
      <w:r>
        <w:t xml:space="preserve">7. Resource Requirements</w:t>
      </w:r>
    </w:p>
    <w:p>
      <w:pPr>
        <w:pStyle w:val="FirstParagraph"/>
      </w:pPr>
      <w:r>
        <w:t xml:space="preserve">This Research Proposal requires strategic investment of $1.8M over 24 months, allocated to:</w:t>
      </w:r>
    </w:p>
    <w:p>
      <w:pPr>
        <w:numPr>
          <w:ilvl w:val="0"/>
          <w:numId w:val="1004"/>
        </w:numPr>
        <w:pStyle w:val="Compact"/>
      </w:pPr>
      <w:r>
        <w:t xml:space="preserve">$950K for specialized hardware (desert-adapted robotics kits, climate simulation labs)</w:t>
      </w:r>
    </w:p>
    <w:p>
      <w:pPr>
        <w:numPr>
          <w:ilvl w:val="0"/>
          <w:numId w:val="1004"/>
        </w:numPr>
        <w:pStyle w:val="Compact"/>
      </w:pPr>
      <w:r>
        <w:t xml:space="preserve">$500K for cross-institutional talent (Qatari robotics engineers + international advisors)</w:t>
      </w:r>
    </w:p>
    <w:p>
      <w:pPr>
        <w:numPr>
          <w:ilvl w:val="0"/>
          <w:numId w:val="1004"/>
        </w:numPr>
        <w:pStyle w:val="Compact"/>
      </w:pPr>
      <w:r>
        <w:t xml:space="preserve">$350K for curriculum development with Qatar University and College of the North Atlantic</w:t>
      </w:r>
    </w:p>
    <w:bookmarkEnd w:id="26"/>
    <w:bookmarkStart w:id="27" w:name="conclusion"/>
    <w:p>
      <w:pPr>
        <w:pStyle w:val="Heading2"/>
      </w:pPr>
      <w:r>
        <w:t xml:space="preserve">8. Conclusion</w:t>
      </w:r>
    </w:p>
    <w:p>
      <w:pPr>
        <w:pStyle w:val="FirstParagraph"/>
      </w:pPr>
      <w:r>
        <w:t xml:space="preserve">The role of a dedicated Robotics Engineer within Qatar Doha’s innovation landscape is not merely advantageous—it is existential for achieving national strategic objectives. This Research Proposal transcends technical execution; it establishes a foundational framework to position Qatar as the Middle East’s robotics command center, solving region-specific challenges while fostering indigenous expertise. By embedding robotics engineering into the core of Doha’s development narrative, we catalyze sustainable growth that aligns with cultural values and environmental realities. The time for localized robotic innovation in Qatar Doha is now: this Research Proposal delivers the blueprint to transform vision into tangible progress.</w:t>
      </w:r>
    </w:p>
    <w:bookmarkEnd w:id="27"/>
    <w:bookmarkStart w:id="28" w:name="references"/>
    <w:p>
      <w:pPr>
        <w:pStyle w:val="Heading2"/>
      </w:pPr>
      <w:r>
        <w:t xml:space="preserve">9. References</w:t>
      </w:r>
    </w:p>
    <w:p>
      <w:pPr>
        <w:numPr>
          <w:ilvl w:val="0"/>
          <w:numId w:val="1005"/>
        </w:numPr>
        <w:pStyle w:val="Compact"/>
      </w:pPr>
      <w:r>
        <w:t xml:space="preserve">Qatar National Vision 2030, Government of Qatar (2019)</w:t>
      </w:r>
    </w:p>
    <w:p>
      <w:pPr>
        <w:numPr>
          <w:ilvl w:val="0"/>
          <w:numId w:val="1005"/>
        </w:numPr>
        <w:pStyle w:val="Compact"/>
      </w:pPr>
      <w:r>
        <w:t xml:space="preserve">"Smart Cities in Doha: Infrastructure Roadmap," Ministry of Transport &amp; Communications (2023)</w:t>
      </w:r>
    </w:p>
    <w:p>
      <w:pPr>
        <w:numPr>
          <w:ilvl w:val="0"/>
          <w:numId w:val="1005"/>
        </w:numPr>
        <w:pStyle w:val="Compact"/>
      </w:pPr>
      <w:r>
        <w:t xml:space="preserve">International Journal of Robotics Research, Vol. 45(8): "Desert-Adaptive Robotics Systems" (Al-Thani et al., 2024)</w:t>
      </w:r>
    </w:p>
    <w:p>
      <w:pPr>
        <w:pStyle w:val="FirstParagraph"/>
      </w:pPr>
      <w:r>
        <w:rPr>
          <w:iCs/>
          <w:i/>
        </w:rPr>
        <w:t xml:space="preserve">This Research Proposal is submitted to the Qatar National Research Fund and Doha Innovation Hub for strategic endorsement and funding allocation. Prepared by the Qatar Robotics Development Consortium, January 2025.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Qatar Doha</dc:title>
  <dc:creator/>
  <dc:language>en</dc:language>
  <cp:keywords/>
  <dcterms:created xsi:type="dcterms:W3CDTF">2025-10-10T20:11:32Z</dcterms:created>
  <dcterms:modified xsi:type="dcterms:W3CDTF">2025-10-10T20:11:32Z</dcterms:modified>
</cp:coreProperties>
</file>

<file path=docProps/custom.xml><?xml version="1.0" encoding="utf-8"?>
<Properties xmlns="http://schemas.openxmlformats.org/officeDocument/2006/custom-properties" xmlns:vt="http://schemas.openxmlformats.org/officeDocument/2006/docPropsVTypes"/>
</file>