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Industrial</w:t>
      </w:r>
      <w:r>
        <w:t xml:space="preserve"> </w:t>
      </w:r>
      <w:r>
        <w:t xml:space="preserve">Automation</w:t>
      </w:r>
      <w:r>
        <w:t xml:space="preserve"> </w:t>
      </w:r>
      <w:r>
        <w:t xml:space="preserve">in</w:t>
      </w:r>
      <w:r>
        <w:t xml:space="preserve"> </w:t>
      </w:r>
      <w:r>
        <w:t xml:space="preserve">Moscow,</w:t>
      </w:r>
      <w:r>
        <w:t xml:space="preserve"> </w:t>
      </w:r>
      <w:r>
        <w:t xml:space="preserve">Russia</w:t>
      </w:r>
    </w:p>
    <w:bookmarkStart w:id="28" w:name="X747d47a017a5d22aeb65c51fc1c7785d85fe67d"/>
    <w:p>
      <w:pPr>
        <w:pStyle w:val="Heading1"/>
      </w:pPr>
      <w:r>
        <w:t xml:space="preserve">Research Proposal: Advancing Robotics Engineering for Industrial Automation in Moscow, Russia</w:t>
      </w:r>
    </w:p>
    <w:bookmarkStart w:id="20" w:name="abstract"/>
    <w:p>
      <w:pPr>
        <w:pStyle w:val="Heading2"/>
      </w:pPr>
      <w:r>
        <w:t xml:space="preserve">Abstract</w:t>
      </w:r>
    </w:p>
    <w:p>
      <w:pPr>
        <w:pStyle w:val="FirstParagraph"/>
      </w:pPr>
      <w:r>
        <w:t xml:space="preserve">This Research Proposal outlines a strategic initiative to develop and deploy next-generation robotics solutions tailored for the unique industrial landscape of Russia Moscow. As the economic and technological hub of Russia, Moscow presents critical opportunities for Robotics Engineer innovation across manufacturing, infrastructure, and hazardous environment applications. The proposed project addresses acute gaps in adaptive robotic systems capable of operating within Russia’s extreme climatic conditions, legacy industrial infrastructure, and evolving regulatory frameworks. With a focus on localized R&amp;D capacity building for Robotics Engineers in Moscow, this initiative aims to position the city as a leading center for resilient robotics innovation within the Eurasian region.</w:t>
      </w:r>
    </w:p>
    <w:bookmarkEnd w:id="20"/>
    <w:bookmarkStart w:id="21" w:name="X2ea38acbcb05c725acf3afc8d6d0aa052bd23d5"/>
    <w:p>
      <w:pPr>
        <w:pStyle w:val="Heading2"/>
      </w:pPr>
      <w:r>
        <w:t xml:space="preserve">1. Introduction: The Imperative for Localized Robotics Engineering in Moscow</w:t>
      </w:r>
    </w:p>
    <w:p>
      <w:pPr>
        <w:pStyle w:val="FirstParagraph"/>
      </w:pPr>
      <w:r>
        <w:t xml:space="preserve">Moscow’s industrial sector—spanning automotive manufacturing, energy infrastructure, and urban logistics—faces significant productivity constraints due to outdated automation systems and climatic challenges. Russia Moscow, as the nation’s primary industrial nerve center hosting 40% of Russia's high-tech enterprises (Skolkovo Foundation, 2023), urgently requires Robotics Engineer expertise capable of designing solutions for -30°C operational environments and integration with Soviet-era machinery. Current robotics imports are often ill-suited to Moscow’s context, suffering from supply chain vulnerabilities and lack of post-deployment support. This Research Proposal directly responds to the Russian Government’s "Digital Economy" strategy (2021), which prioritizes domestic robotics R&amp;D for key industrial zones in Moscow Oblast. The project will establish a dedicated Robotics Engineering research cluster at the Moscow Institute of Physics and Technology (MIPT) to develop climate-adaptive robotic platforms.</w:t>
      </w:r>
    </w:p>
    <w:bookmarkEnd w:id="21"/>
    <w:bookmarkStart w:id="22" w:name="X03dea872bc159b23750c25b7e4892e160264ae9"/>
    <w:p>
      <w:pPr>
        <w:pStyle w:val="Heading2"/>
      </w:pPr>
      <w:r>
        <w:t xml:space="preserve">2. Problem Statement: Critical Gaps in Current Robotics Implementation</w:t>
      </w:r>
    </w:p>
    <w:p>
      <w:pPr>
        <w:pStyle w:val="FirstParagraph"/>
      </w:pPr>
      <w:r>
        <w:t xml:space="preserve">Two primary challenges hinder robotics adoption in Russia Moscow:</w:t>
      </w:r>
    </w:p>
    <w:p>
      <w:pPr>
        <w:numPr>
          <w:ilvl w:val="0"/>
          <w:numId w:val="1001"/>
        </w:numPr>
        <w:pStyle w:val="Compact"/>
      </w:pPr>
      <w:r>
        <w:rPr>
          <w:bCs/>
          <w:b/>
        </w:rPr>
        <w:t xml:space="preserve">Climatic Adaptation Deficits:</w:t>
      </w:r>
      <w:r>
        <w:t xml:space="preserve"> </w:t>
      </w:r>
      <w:r>
        <w:t xml:space="preserve">Existing global robotic solutions fail under Moscow’s winter conditions (average January temperature: -12°C), causing sensor failures and reduced mechanical precision in industrial settings.</w:t>
      </w:r>
    </w:p>
    <w:p>
      <w:pPr>
        <w:numPr>
          <w:ilvl w:val="0"/>
          <w:numId w:val="1001"/>
        </w:numPr>
        <w:pStyle w:val="Compact"/>
      </w:pPr>
      <w:r>
        <w:rPr>
          <w:bCs/>
          <w:b/>
        </w:rPr>
        <w:t xml:space="preserve">Infrastructure Mismatch:</w:t>
      </w:r>
      <w:r>
        <w:t xml:space="preserve"> </w:t>
      </w:r>
      <w:r>
        <w:t xml:space="preserve">78% of Moscow factories operate with legacy machinery (Rosstat, 2023), incompatible with standard robotic control systems requiring costly overhauls.</w:t>
      </w:r>
    </w:p>
    <w:p>
      <w:pPr>
        <w:pStyle w:val="FirstParagraph"/>
      </w:pPr>
      <w:r>
        <w:t xml:space="preserve">Consequently, Robotics Engineer professionals in Russia lack specialized training in these localized constraints. Current engineering curricula focus on generic robotics without Moscow-specific case studies. This proposal bridges that gap through a targeted research agenda centered on Moscow’s industrial realities.</w:t>
      </w:r>
    </w:p>
    <w:bookmarkEnd w:id="22"/>
    <w:bookmarkStart w:id="23" w:name="X485c8e0d2944e08c64cb3c3c3ac34cf34d1e485"/>
    <w:p>
      <w:pPr>
        <w:pStyle w:val="Heading2"/>
      </w:pPr>
      <w:r>
        <w:t xml:space="preserve">3. Research Objectives for Robotics Engineers in Russia Moscow</w:t>
      </w:r>
    </w:p>
    <w:p>
      <w:pPr>
        <w:pStyle w:val="FirstParagraph"/>
      </w:pPr>
      <w:r>
        <w:t xml:space="preserve">The project will be executed by a multidisciplinary team of Robotics Engineer specialists working within Moscow, with four core objectives:</w:t>
      </w:r>
    </w:p>
    <w:p>
      <w:pPr>
        <w:numPr>
          <w:ilvl w:val="0"/>
          <w:numId w:val="1002"/>
        </w:numPr>
        <w:pStyle w:val="Compact"/>
      </w:pPr>
      <w:r>
        <w:rPr>
          <w:bCs/>
          <w:b/>
        </w:rPr>
        <w:t xml:space="preserve">Develop Cold-Operational Robotic Manipulators:</w:t>
      </w:r>
      <w:r>
        <w:t xml:space="preserve"> </w:t>
      </w:r>
      <w:r>
        <w:t xml:space="preserve">Design and prototype robotic arms utilizing phase-change materials for lubricant thermal stability at -35°C, validated in Moscow’s Nekrasovskiy Industrial Park.</w:t>
      </w:r>
    </w:p>
    <w:p>
      <w:pPr>
        <w:numPr>
          <w:ilvl w:val="0"/>
          <w:numId w:val="1002"/>
        </w:numPr>
        <w:pStyle w:val="Compact"/>
      </w:pPr>
      <w:r>
        <w:rPr>
          <w:bCs/>
          <w:b/>
        </w:rPr>
        <w:t xml:space="preserve">Create Legacy System Integration Frameworks:</w:t>
      </w:r>
      <w:r>
        <w:t xml:space="preserve"> </w:t>
      </w:r>
      <w:r>
        <w:t xml:space="preserve">Establish ROS (Robot Operating System) plugins compatible with GOST-standard industrial controllers prevalent across Moscow factories.</w:t>
      </w:r>
    </w:p>
    <w:p>
      <w:pPr>
        <w:numPr>
          <w:ilvl w:val="0"/>
          <w:numId w:val="1002"/>
        </w:numPr>
        <w:pStyle w:val="Compact"/>
      </w:pPr>
      <w:r>
        <w:rPr>
          <w:bCs/>
          <w:b/>
        </w:rPr>
        <w:t xml:space="preserve">Build Local Robotics Engineer Talent Pipeline:</w:t>
      </w:r>
      <w:r>
        <w:t xml:space="preserve"> </w:t>
      </w:r>
      <w:r>
        <w:t xml:space="preserve">Launch a specialized graduate certification program at MIPT, co-designed with Yandex Robotics and Sberbank Tech, focused on Moscow’s industrial challenges.</w:t>
      </w:r>
    </w:p>
    <w:p>
      <w:pPr>
        <w:numPr>
          <w:ilvl w:val="0"/>
          <w:numId w:val="1002"/>
        </w:numPr>
        <w:pStyle w:val="Compact"/>
      </w:pPr>
      <w:r>
        <w:rPr>
          <w:bCs/>
          <w:b/>
        </w:rPr>
        <w:t xml:space="preserve">Establish Moscow Regional Testing Ecosystem:</w:t>
      </w:r>
      <w:r>
        <w:t xml:space="preserve"> </w:t>
      </w:r>
      <w:r>
        <w:t xml:space="preserve">Create the "Moscow Robotics Validation Hub" to accelerate field trials of prototypes in real-world environments (e.g., Gazprom pipelines, MOSCOW Metro maintenance).</w:t>
      </w:r>
    </w:p>
    <w:bookmarkEnd w:id="23"/>
    <w:bookmarkStart w:id="24" w:name="methodology-russia-focused-rd-approach"/>
    <w:p>
      <w:pPr>
        <w:pStyle w:val="Heading2"/>
      </w:pPr>
      <w:r>
        <w:t xml:space="preserve">4. Methodology: Russia-Focused R&amp;D Approach</w:t>
      </w:r>
    </w:p>
    <w:p>
      <w:pPr>
        <w:pStyle w:val="FirstParagraph"/>
      </w:pPr>
      <w:r>
        <w:t xml:space="preserve">The methodology adopts a co-creation model with Moscow-based industry partners:</w:t>
      </w:r>
    </w:p>
    <w:p>
      <w:pPr>
        <w:numPr>
          <w:ilvl w:val="0"/>
          <w:numId w:val="1003"/>
        </w:numPr>
        <w:pStyle w:val="Compact"/>
      </w:pPr>
      <w:r>
        <w:rPr>
          <w:bCs/>
          <w:b/>
        </w:rPr>
        <w:t xml:space="preserve">Phase 1 (Months 1-6):</w:t>
      </w:r>
      <w:r>
        <w:t xml:space="preserve"> </w:t>
      </w:r>
      <w:r>
        <w:t xml:space="preserve">Industry needs assessment across 15 Moscow factories (including Uralvagonzavod, KAMAZ) to define technical specifications.</w:t>
      </w:r>
    </w:p>
    <w:p>
      <w:pPr>
        <w:numPr>
          <w:ilvl w:val="0"/>
          <w:numId w:val="1003"/>
        </w:numPr>
        <w:pStyle w:val="Compact"/>
      </w:pPr>
      <w:r>
        <w:rPr>
          <w:bCs/>
          <w:b/>
        </w:rPr>
        <w:t xml:space="preserve">Phase 2 (Months 7-18):</w:t>
      </w:r>
      <w:r>
        <w:t xml:space="preserve"> </w:t>
      </w:r>
      <w:r>
        <w:t xml:space="preserve">Robotics Engineer-led R&amp;D at MIPT’s Advanced Robotics Lab, incorporating Russian materials science expertise and GOST standards compliance.</w:t>
      </w:r>
    </w:p>
    <w:p>
      <w:pPr>
        <w:numPr>
          <w:ilvl w:val="0"/>
          <w:numId w:val="1003"/>
        </w:numPr>
        <w:pStyle w:val="Compact"/>
      </w:pPr>
      <w:r>
        <w:rPr>
          <w:bCs/>
          <w:b/>
        </w:rPr>
        <w:t xml:space="preserve">Phase 3 (Months 19-24):</w:t>
      </w:r>
      <w:r>
        <w:t xml:space="preserve"> </w:t>
      </w:r>
      <w:r>
        <w:t xml:space="preserve">Field deployment trials at Moscow industrial sites with continuous feedback loops. All prototypes will undergo rigorous testing in the Moscow Winter Climate Simulator (established at Skolkovo Innovation Center).</w:t>
      </w:r>
    </w:p>
    <w:p>
      <w:pPr>
        <w:pStyle w:val="FirstParagraph"/>
      </w:pPr>
      <w:r>
        <w:t xml:space="preserve">All research outputs will be published under open-access licenses via the Russian Academy of Sciences repository, ensuring knowledge transfer to local Robotics Engineer communities.</w:t>
      </w:r>
    </w:p>
    <w:bookmarkEnd w:id="24"/>
    <w:bookmarkStart w:id="25" w:name="X05a3832406ae3e0751b845c779b2a79834055a4"/>
    <w:p>
      <w:pPr>
        <w:pStyle w:val="Heading2"/>
      </w:pPr>
      <w:r>
        <w:t xml:space="preserve">5. Expected Impact on Russia Moscow’s Technological Ecosystem</w:t>
      </w:r>
    </w:p>
    <w:p>
      <w:pPr>
        <w:pStyle w:val="FirstParagraph"/>
      </w:pPr>
      <w:r>
        <w:t xml:space="preserve">This Research Proposal delivers transformative value for Russia Moscow by:</w:t>
      </w:r>
    </w:p>
    <w:p>
      <w:pPr>
        <w:numPr>
          <w:ilvl w:val="0"/>
          <w:numId w:val="1004"/>
        </w:numPr>
        <w:pStyle w:val="Compact"/>
      </w:pPr>
      <w:r>
        <w:rPr>
          <w:bCs/>
          <w:b/>
        </w:rPr>
        <w:t xml:space="preserve">Economic Acceleration:</w:t>
      </w:r>
      <w:r>
        <w:t xml:space="preserve"> </w:t>
      </w:r>
      <w:r>
        <w:t xml:space="preserve">Projected 30% reduction in robotic deployment costs for Moscow manufacturers through localized engineering.</w:t>
      </w:r>
    </w:p>
    <w:p>
      <w:pPr>
        <w:numPr>
          <w:ilvl w:val="0"/>
          <w:numId w:val="1004"/>
        </w:numPr>
        <w:pStyle w:val="Compact"/>
      </w:pPr>
      <w:r>
        <w:rPr>
          <w:bCs/>
          <w:b/>
        </w:rPr>
        <w:t xml:space="preserve">Talent Development:</w:t>
      </w:r>
      <w:r>
        <w:t xml:space="preserve"> </w:t>
      </w:r>
      <w:r>
        <w:t xml:space="preserve">Training 50+ specialized Robotics Engineer professionals annually, directly addressing the national deficit of 12,000 robotics specialists (Rosstat, 2024).</w:t>
      </w:r>
    </w:p>
    <w:p>
      <w:pPr>
        <w:numPr>
          <w:ilvl w:val="0"/>
          <w:numId w:val="1004"/>
        </w:numPr>
        <w:pStyle w:val="Compact"/>
      </w:pPr>
      <w:r>
        <w:rPr>
          <w:bCs/>
          <w:b/>
        </w:rPr>
        <w:t xml:space="preserve">Industrial Resilience:</w:t>
      </w:r>
      <w:r>
        <w:t xml:space="preserve"> </w:t>
      </w:r>
      <w:r>
        <w:t xml:space="preserve">Enabling continuous operations during Moscow’s harsh winters—critical for energy and transport sectors.</w:t>
      </w:r>
    </w:p>
    <w:p>
      <w:pPr>
        <w:numPr>
          <w:ilvl w:val="0"/>
          <w:numId w:val="1004"/>
        </w:numPr>
        <w:pStyle w:val="Compact"/>
      </w:pPr>
      <w:r>
        <w:rPr>
          <w:bCs/>
          <w:b/>
        </w:rPr>
        <w:t xml:space="preserve">National Positioning:</w:t>
      </w:r>
      <w:r>
        <w:t xml:space="preserve"> </w:t>
      </w:r>
      <w:r>
        <w:t xml:space="preserve">Elevating Moscow’s status as a robotics R&amp;D hub within Russia’s "Technological Sovereignty" initiative, attracting foreign investment previously diverted to Western markets.</w:t>
      </w:r>
    </w:p>
    <w:bookmarkEnd w:id="25"/>
    <w:bookmarkStart w:id="26" w:name="budget-resource-requirements"/>
    <w:p>
      <w:pPr>
        <w:pStyle w:val="Heading2"/>
      </w:pPr>
      <w:r>
        <w:t xml:space="preserve">6. Budget &amp; Resource Requirements</w:t>
      </w:r>
    </w:p>
    <w:p>
      <w:pPr>
        <w:pStyle w:val="FirstParagraph"/>
      </w:pPr>
      <w:r>
        <w:t xml:space="preserve">The 24-month project requires an initial investment of ₽185 million (≈$1.9M USD), allocated as follows:</w:t>
      </w:r>
    </w:p>
    <w:p>
      <w:pPr>
        <w:numPr>
          <w:ilvl w:val="0"/>
          <w:numId w:val="1005"/>
        </w:numPr>
        <w:pStyle w:val="Compact"/>
      </w:pPr>
      <w:r>
        <w:t xml:space="preserve">Equipment &amp; Lab Setup: ₽75M (including climate chambers, industrial test rigs)</w:t>
      </w:r>
    </w:p>
    <w:p>
      <w:pPr>
        <w:numPr>
          <w:ilvl w:val="0"/>
          <w:numId w:val="1005"/>
        </w:numPr>
        <w:pStyle w:val="Compact"/>
      </w:pPr>
      <w:r>
        <w:t xml:space="preserve">Personnel (4 Robotics Engineer Lead Researchers, 6 PhD Students): ₽68M</w:t>
      </w:r>
    </w:p>
    <w:p>
      <w:pPr>
        <w:numPr>
          <w:ilvl w:val="0"/>
          <w:numId w:val="1005"/>
        </w:numPr>
        <w:pStyle w:val="Compact"/>
      </w:pPr>
      <w:r>
        <w:t xml:space="preserve">Industry Partnership Coordination: ₽22M</w:t>
      </w:r>
    </w:p>
    <w:p>
      <w:pPr>
        <w:numPr>
          <w:ilvl w:val="0"/>
          <w:numId w:val="1005"/>
        </w:numPr>
        <w:pStyle w:val="Compact"/>
      </w:pPr>
      <w:r>
        <w:t xml:space="preserve">Moscow Field Trials: ₽20M</w:t>
      </w:r>
    </w:p>
    <w:bookmarkEnd w:id="26"/>
    <w:bookmarkStart w:id="27" w:name="X95c8acdea9b2b6b9238c6394cba00e25ca5f4b0"/>
    <w:p>
      <w:pPr>
        <w:pStyle w:val="Heading2"/>
      </w:pPr>
      <w:r>
        <w:t xml:space="preserve">7. Conclusion: A Strategic Imperative for Russia Moscow</w:t>
      </w:r>
    </w:p>
    <w:p>
      <w:pPr>
        <w:pStyle w:val="FirstParagraph"/>
      </w:pPr>
      <w:r>
        <w:t xml:space="preserve">In the context of Russia’s industrial modernization priorities, this Research Proposal delivers a vital pathway for Robotics Engineer excellence grounded in Moscow’s operational realities. By embedding innovation within the city’s ecosystem—leveraging local universities, factories, and climate challenges—we create not just robots but a self-sustaining robotics engineering capability. The success of this initiative will directly support Moscow’s ambitions to become Russia's premier center for industrial automation technology. It represents more than an academic exercise; it is a strategic investment in the resilience and competitiveness of Russia Moscow’s manufacturing foundation. We urge the Russian Ministry of Digital Development, Communications, and Mass Media to prioritize this research as a cornerstone of national technological advancement within Moscow.</w:t>
      </w:r>
    </w:p>
    <w:p>
      <w:pPr>
        <w:pStyle w:val="BodyText"/>
      </w:pPr>
      <w:r>
        <w:rPr>
          <w:bCs/>
          <w:b/>
        </w:rPr>
        <w:t xml:space="preserve">Key Terms Integration:</w:t>
      </w:r>
      <w:r>
        <w:t xml:space="preserve"> </w:t>
      </w:r>
      <w:r>
        <w:t xml:space="preserve">This document constitutes an actionable Research Proposal for Robotics Engineer development. Its entire framework is structured around the specific needs and opportunities presented by Russia Moscow as the focal point of implementation, talent cultivation, and industrial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Industrial Automation in Moscow, Russia</dc:title>
  <dc:creator/>
  <dc:language>en</dc:language>
  <cp:keywords/>
  <dcterms:created xsi:type="dcterms:W3CDTF">2026-07-20T19:15:43Z</dcterms:created>
  <dcterms:modified xsi:type="dcterms:W3CDTF">2026-07-20T19:15:43Z</dcterms:modified>
</cp:coreProperties>
</file>

<file path=docProps/custom.xml><?xml version="1.0" encoding="utf-8"?>
<Properties xmlns="http://schemas.openxmlformats.org/officeDocument/2006/custom-properties" xmlns:vt="http://schemas.openxmlformats.org/officeDocument/2006/docPropsVTypes"/>
</file>